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363F046" w14:textId="77777777" w:rsidR="00C6099E" w:rsidRDefault="00C6099E">
      <w:pPr>
        <w:pStyle w:val="m-Destinataire"/>
        <w:rPr>
          <w:sz w:val="16"/>
          <w:szCs w:val="16"/>
        </w:rPr>
      </w:pPr>
    </w:p>
    <w:p w14:paraId="0C05A2C6" w14:textId="77777777" w:rsidR="00C6099E" w:rsidRPr="000269EB" w:rsidRDefault="00E3766B">
      <w:pPr>
        <w:pStyle w:val="m-adresse"/>
        <w:framePr w:w="4220" w:h="675" w:hRule="exact" w:wrap="notBeside" w:vAnchor="page" w:hAnchor="page" w:x="6694" w:y="15537" w:anchorLock="1"/>
        <w:ind w:right="958"/>
        <w:rPr>
          <w:sz w:val="12"/>
          <w:szCs w:val="12"/>
          <w:lang w:val="en-GB"/>
        </w:rPr>
      </w:pPr>
      <w:bookmarkStart w:id="0" w:name="OLE_LINK1"/>
      <w:r w:rsidRPr="000269EB">
        <w:rPr>
          <w:noProof/>
          <w:lang w:eastAsia="fr-FR"/>
        </w:rPr>
        <w:drawing>
          <wp:anchor distT="0" distB="0" distL="114300" distR="114300" simplePos="0" relativeHeight="251658240" behindDoc="0" locked="0" layoutInCell="1" allowOverlap="1" wp14:anchorId="3ED1D511" wp14:editId="12E7CEE3">
            <wp:simplePos x="0" y="0"/>
            <wp:positionH relativeFrom="column">
              <wp:posOffset>2143760</wp:posOffset>
            </wp:positionH>
            <wp:positionV relativeFrom="paragraph">
              <wp:posOffset>0</wp:posOffset>
            </wp:positionV>
            <wp:extent cx="379730" cy="360680"/>
            <wp:effectExtent l="0" t="0" r="127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73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01A" w:rsidRPr="000269EB">
        <w:rPr>
          <w:sz w:val="12"/>
          <w:szCs w:val="12"/>
          <w:lang w:val="en-GB"/>
        </w:rPr>
        <w:t>50, rue Henry Farman</w:t>
      </w:r>
    </w:p>
    <w:p w14:paraId="4F4232A9" w14:textId="77777777" w:rsidR="00C6099E" w:rsidRPr="000269EB" w:rsidRDefault="00D2001A">
      <w:pPr>
        <w:pStyle w:val="m-adresse"/>
        <w:framePr w:w="4220" w:h="675" w:hRule="exact" w:wrap="notBeside" w:vAnchor="page" w:hAnchor="page" w:x="6694" w:y="15537" w:anchorLock="1"/>
        <w:ind w:right="958"/>
        <w:rPr>
          <w:sz w:val="12"/>
          <w:szCs w:val="12"/>
          <w:lang w:val="en-GB"/>
        </w:rPr>
      </w:pPr>
      <w:r w:rsidRPr="000269EB">
        <w:rPr>
          <w:sz w:val="12"/>
          <w:szCs w:val="12"/>
          <w:lang w:val="en-GB"/>
        </w:rPr>
        <w:t xml:space="preserve">75720 Paris </w:t>
      </w:r>
      <w:proofErr w:type="spellStart"/>
      <w:r w:rsidRPr="000269EB">
        <w:rPr>
          <w:sz w:val="12"/>
          <w:szCs w:val="12"/>
          <w:lang w:val="en-GB"/>
        </w:rPr>
        <w:t>cedex</w:t>
      </w:r>
      <w:proofErr w:type="spellEnd"/>
      <w:r w:rsidRPr="000269EB">
        <w:rPr>
          <w:sz w:val="12"/>
          <w:szCs w:val="12"/>
          <w:lang w:val="en-GB"/>
        </w:rPr>
        <w:t xml:space="preserve"> 15</w:t>
      </w:r>
    </w:p>
    <w:p w14:paraId="399E6818" w14:textId="77777777" w:rsidR="00C6099E" w:rsidRPr="000269EB" w:rsidRDefault="00D2001A">
      <w:pPr>
        <w:pStyle w:val="m-adresse"/>
        <w:framePr w:w="4220" w:h="675" w:hRule="exact" w:wrap="notBeside" w:vAnchor="page" w:hAnchor="page" w:x="6694" w:y="15537" w:anchorLock="1"/>
        <w:ind w:right="958"/>
        <w:rPr>
          <w:sz w:val="12"/>
          <w:szCs w:val="12"/>
        </w:rPr>
      </w:pPr>
      <w:r w:rsidRPr="000269EB">
        <w:rPr>
          <w:sz w:val="12"/>
          <w:szCs w:val="12"/>
        </w:rPr>
        <w:t>Tél. : +33 (0) 1 58 09 43 21</w:t>
      </w:r>
    </w:p>
    <w:bookmarkEnd w:id="0"/>
    <w:p w14:paraId="0D0C2D60" w14:textId="77777777" w:rsidR="00C6099E" w:rsidRPr="000269EB" w:rsidRDefault="00C6099E">
      <w:pPr>
        <w:framePr w:w="4220" w:h="675" w:hRule="exact" w:wrap="notBeside" w:vAnchor="page" w:hAnchor="page" w:x="6694" w:y="15537" w:anchorLock="1"/>
        <w:shd w:val="solid" w:color="FFFFFF" w:fill="000000"/>
        <w:jc w:val="right"/>
      </w:pPr>
    </w:p>
    <w:tbl>
      <w:tblPr>
        <w:tblW w:w="9464" w:type="dxa"/>
        <w:tblLayout w:type="fixed"/>
        <w:tblLook w:val="0000" w:firstRow="0" w:lastRow="0" w:firstColumn="0" w:lastColumn="0" w:noHBand="0" w:noVBand="0"/>
      </w:tblPr>
      <w:tblGrid>
        <w:gridCol w:w="9464"/>
      </w:tblGrid>
      <w:tr w:rsidR="00C6099E" w:rsidRPr="000269EB" w14:paraId="588FF4B4" w14:textId="77777777">
        <w:trPr>
          <w:trHeight w:hRule="exact" w:val="952"/>
        </w:trPr>
        <w:tc>
          <w:tcPr>
            <w:tcW w:w="9464" w:type="dxa"/>
            <w:tcBorders>
              <w:top w:val="nil"/>
              <w:left w:val="nil"/>
              <w:bottom w:val="nil"/>
              <w:right w:val="nil"/>
            </w:tcBorders>
          </w:tcPr>
          <w:p w14:paraId="27356862" w14:textId="77777777" w:rsidR="00C6099E" w:rsidRPr="000269EB" w:rsidRDefault="00C6099E">
            <w:pPr>
              <w:pStyle w:val="m-BlocTitre"/>
            </w:pPr>
          </w:p>
          <w:p w14:paraId="46F24D65" w14:textId="77777777" w:rsidR="00C6099E" w:rsidRPr="000269EB" w:rsidRDefault="00D2001A">
            <w:pPr>
              <w:pStyle w:val="m-BlocTitre"/>
            </w:pPr>
            <w:r w:rsidRPr="000269EB">
              <w:t>MINISTÈRE DE LA TRANSITION ECOLOGIQUE ET SOLIDAIRE</w:t>
            </w:r>
          </w:p>
        </w:tc>
      </w:tr>
    </w:tbl>
    <w:p w14:paraId="25AB9581" w14:textId="77777777" w:rsidR="00C6099E" w:rsidRPr="000269EB" w:rsidRDefault="00C6099E">
      <w:pPr>
        <w:rPr>
          <w:caps/>
          <w:vanish/>
        </w:rPr>
      </w:pPr>
    </w:p>
    <w:p w14:paraId="42932FDC" w14:textId="77777777" w:rsidR="00C6099E" w:rsidRPr="000269EB" w:rsidRDefault="00C6099E">
      <w:pPr>
        <w:pStyle w:val="Titre1"/>
        <w:numPr>
          <w:ilvl w:val="0"/>
          <w:numId w:val="0"/>
        </w:numPr>
        <w:pBdr>
          <w:top w:val="single" w:sz="4" w:space="1" w:color="auto"/>
          <w:left w:val="single" w:sz="4" w:space="0" w:color="auto"/>
          <w:bottom w:val="single" w:sz="4" w:space="1" w:color="auto"/>
          <w:right w:val="single" w:sz="4" w:space="6" w:color="auto"/>
        </w:pBdr>
        <w:tabs>
          <w:tab w:val="num" w:pos="142"/>
        </w:tabs>
        <w:spacing w:before="120" w:after="120"/>
        <w:ind w:left="142"/>
        <w:jc w:val="center"/>
        <w:rPr>
          <w:rFonts w:ascii="Arial" w:hAnsi="Arial" w:cs="Arial"/>
          <w:b/>
          <w:bCs/>
          <w:i w:val="0"/>
          <w:iCs w:val="0"/>
          <w:sz w:val="2"/>
          <w:szCs w:val="2"/>
        </w:rPr>
      </w:pPr>
    </w:p>
    <w:p w14:paraId="239FD507" w14:textId="4B21B80E" w:rsidR="00C6099E" w:rsidRPr="000269EB" w:rsidRDefault="00D2001A">
      <w:pPr>
        <w:pStyle w:val="Titre1"/>
        <w:numPr>
          <w:ilvl w:val="0"/>
          <w:numId w:val="0"/>
        </w:numPr>
        <w:pBdr>
          <w:top w:val="single" w:sz="4" w:space="1" w:color="auto"/>
          <w:left w:val="single" w:sz="4" w:space="0" w:color="auto"/>
          <w:bottom w:val="single" w:sz="4" w:space="1" w:color="auto"/>
          <w:right w:val="single" w:sz="4" w:space="6" w:color="auto"/>
        </w:pBdr>
        <w:tabs>
          <w:tab w:val="num" w:pos="142"/>
        </w:tabs>
        <w:spacing w:before="120" w:after="120"/>
        <w:ind w:left="142"/>
        <w:jc w:val="center"/>
        <w:rPr>
          <w:rFonts w:ascii="Arial" w:hAnsi="Arial" w:cs="Arial"/>
          <w:b/>
          <w:bCs/>
          <w:i w:val="0"/>
          <w:iCs w:val="0"/>
          <w:sz w:val="28"/>
          <w:szCs w:val="28"/>
        </w:rPr>
      </w:pPr>
      <w:r w:rsidRPr="000269EB">
        <w:rPr>
          <w:rFonts w:ascii="Arial" w:hAnsi="Arial" w:cs="Arial"/>
          <w:b/>
          <w:bCs/>
          <w:i w:val="0"/>
          <w:iCs w:val="0"/>
          <w:sz w:val="28"/>
          <w:szCs w:val="28"/>
        </w:rPr>
        <w:t xml:space="preserve">Dérogation aux règles de mise en </w:t>
      </w:r>
      <w:r w:rsidR="00E6697A" w:rsidRPr="000269EB">
        <w:rPr>
          <w:rFonts w:ascii="Arial" w:hAnsi="Arial" w:cs="Arial"/>
          <w:b/>
          <w:bCs/>
          <w:i w:val="0"/>
          <w:iCs w:val="0"/>
          <w:sz w:val="28"/>
          <w:szCs w:val="28"/>
        </w:rPr>
        <w:t>œuvre</w:t>
      </w:r>
      <w:r w:rsidR="00315C68">
        <w:rPr>
          <w:rFonts w:ascii="Arial" w:hAnsi="Arial" w:cs="Arial"/>
          <w:b/>
          <w:bCs/>
          <w:i w:val="0"/>
          <w:iCs w:val="0"/>
          <w:sz w:val="28"/>
          <w:szCs w:val="28"/>
        </w:rPr>
        <w:t xml:space="preserve"> du règlement (</w:t>
      </w:r>
      <w:r w:rsidR="003F12FC">
        <w:rPr>
          <w:rFonts w:ascii="Arial" w:hAnsi="Arial" w:cs="Arial"/>
          <w:b/>
          <w:bCs/>
          <w:i w:val="0"/>
          <w:iCs w:val="0"/>
          <w:sz w:val="28"/>
          <w:szCs w:val="28"/>
        </w:rPr>
        <w:t>UE</w:t>
      </w:r>
      <w:r w:rsidRPr="000269EB">
        <w:rPr>
          <w:rFonts w:ascii="Arial" w:hAnsi="Arial" w:cs="Arial"/>
          <w:b/>
          <w:bCs/>
          <w:i w:val="0"/>
          <w:iCs w:val="0"/>
          <w:sz w:val="28"/>
          <w:szCs w:val="28"/>
        </w:rPr>
        <w:t>) N°2018/1139</w:t>
      </w:r>
    </w:p>
    <w:p w14:paraId="45BC39AC" w14:textId="77777777" w:rsidR="00C6099E" w:rsidRPr="000269EB" w:rsidRDefault="00C6099E">
      <w:pPr>
        <w:pStyle w:val="Titre1"/>
        <w:numPr>
          <w:ilvl w:val="0"/>
          <w:numId w:val="0"/>
        </w:numPr>
        <w:pBdr>
          <w:top w:val="single" w:sz="4" w:space="1" w:color="auto"/>
          <w:left w:val="single" w:sz="4" w:space="0" w:color="auto"/>
          <w:bottom w:val="single" w:sz="4" w:space="1" w:color="auto"/>
          <w:right w:val="single" w:sz="4" w:space="6" w:color="auto"/>
        </w:pBdr>
        <w:tabs>
          <w:tab w:val="num" w:pos="142"/>
        </w:tabs>
        <w:spacing w:before="120" w:after="120"/>
        <w:ind w:left="142"/>
        <w:jc w:val="center"/>
        <w:rPr>
          <w:rFonts w:ascii="Arial" w:hAnsi="Arial" w:cs="Arial"/>
          <w:b/>
          <w:bCs/>
          <w:i w:val="0"/>
          <w:iCs w:val="0"/>
          <w:sz w:val="2"/>
          <w:szCs w:val="2"/>
        </w:rPr>
      </w:pPr>
    </w:p>
    <w:p w14:paraId="60FD43F0" w14:textId="3A3C31CE" w:rsidR="00C6099E" w:rsidRPr="000269EB" w:rsidRDefault="003E5B13">
      <w:pPr>
        <w:pStyle w:val="Titre1"/>
        <w:numPr>
          <w:ilvl w:val="0"/>
          <w:numId w:val="0"/>
        </w:numPr>
        <w:pBdr>
          <w:top w:val="single" w:sz="4" w:space="1" w:color="auto"/>
          <w:left w:val="single" w:sz="4" w:space="0" w:color="auto"/>
          <w:bottom w:val="single" w:sz="4" w:space="1" w:color="auto"/>
          <w:right w:val="single" w:sz="4" w:space="6" w:color="auto"/>
        </w:pBdr>
        <w:tabs>
          <w:tab w:val="num" w:pos="142"/>
        </w:tabs>
        <w:spacing w:before="120" w:after="120"/>
        <w:ind w:left="142"/>
        <w:jc w:val="center"/>
        <w:rPr>
          <w:rFonts w:ascii="Arial" w:hAnsi="Arial" w:cs="Arial"/>
          <w:b/>
          <w:bCs/>
          <w:i w:val="0"/>
          <w:iCs w:val="0"/>
          <w:sz w:val="28"/>
          <w:szCs w:val="28"/>
        </w:rPr>
      </w:pPr>
      <w:proofErr w:type="spellStart"/>
      <w:r>
        <w:rPr>
          <w:rFonts w:ascii="Arial" w:hAnsi="Arial" w:cs="Arial"/>
          <w:b/>
          <w:bCs/>
          <w:i w:val="0"/>
          <w:iCs w:val="0"/>
          <w:sz w:val="28"/>
          <w:szCs w:val="28"/>
        </w:rPr>
        <w:t>FR.DEC.xxx</w:t>
      </w:r>
      <w:proofErr w:type="spellEnd"/>
      <w:r>
        <w:rPr>
          <w:rFonts w:ascii="Arial" w:hAnsi="Arial" w:cs="Arial"/>
          <w:b/>
          <w:bCs/>
          <w:i w:val="0"/>
          <w:iCs w:val="0"/>
          <w:sz w:val="28"/>
          <w:szCs w:val="28"/>
        </w:rPr>
        <w:t>/D71.1/COVID-19-01</w:t>
      </w:r>
    </w:p>
    <w:p w14:paraId="6F2440D3" w14:textId="77777777" w:rsidR="00C6099E" w:rsidRPr="000269EB" w:rsidRDefault="00C6099E">
      <w:pPr>
        <w:autoSpaceDE w:val="0"/>
        <w:autoSpaceDN w:val="0"/>
        <w:adjustRightInd w:val="0"/>
        <w:ind w:left="284" w:right="423"/>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7797"/>
      </w:tblGrid>
      <w:tr w:rsidR="00C6099E" w:rsidRPr="000269EB" w14:paraId="569B0EB9" w14:textId="77777777">
        <w:trPr>
          <w:trHeight w:val="339"/>
        </w:trPr>
        <w:tc>
          <w:tcPr>
            <w:tcW w:w="2126" w:type="dxa"/>
            <w:shd w:val="clear" w:color="auto" w:fill="A6A6A6"/>
            <w:vAlign w:val="center"/>
          </w:tcPr>
          <w:p w14:paraId="5CD7DB68" w14:textId="77777777" w:rsidR="00C6099E" w:rsidRPr="000269EB" w:rsidRDefault="00D2001A">
            <w:pPr>
              <w:spacing w:line="240" w:lineRule="atLeast"/>
              <w:jc w:val="left"/>
              <w:rPr>
                <w:b/>
                <w:bCs/>
              </w:rPr>
            </w:pPr>
            <w:r w:rsidRPr="000269EB">
              <w:rPr>
                <w:b/>
                <w:bCs/>
              </w:rPr>
              <w:t>Opérateur concerné</w:t>
            </w:r>
          </w:p>
        </w:tc>
        <w:tc>
          <w:tcPr>
            <w:tcW w:w="7797" w:type="dxa"/>
            <w:vAlign w:val="center"/>
          </w:tcPr>
          <w:p w14:paraId="60090F41" w14:textId="54BD7689" w:rsidR="00C6099E" w:rsidRPr="000269EB" w:rsidRDefault="00D3002E" w:rsidP="003E6F8B">
            <w:pPr>
              <w:spacing w:line="240" w:lineRule="atLeast"/>
              <w:rPr>
                <w:rFonts w:asciiTheme="minorHAnsi" w:hAnsiTheme="minorHAnsi"/>
                <w:b/>
                <w:bCs/>
                <w:sz w:val="22"/>
                <w:szCs w:val="22"/>
              </w:rPr>
            </w:pPr>
            <w:r w:rsidRPr="000269EB">
              <w:rPr>
                <w:rFonts w:asciiTheme="minorHAnsi" w:hAnsiTheme="minorHAnsi"/>
                <w:sz w:val="22"/>
                <w:szCs w:val="22"/>
              </w:rPr>
              <w:t>Exploitant déclaré exploitant</w:t>
            </w:r>
            <w:r w:rsidR="002C395D" w:rsidRPr="000269EB">
              <w:rPr>
                <w:rFonts w:asciiTheme="minorHAnsi" w:hAnsiTheme="minorHAnsi"/>
                <w:sz w:val="22"/>
                <w:szCs w:val="22"/>
              </w:rPr>
              <w:t xml:space="preserve"> </w:t>
            </w:r>
            <w:r w:rsidR="003E6F8B">
              <w:rPr>
                <w:rFonts w:asciiTheme="minorHAnsi" w:hAnsiTheme="minorHAnsi"/>
                <w:sz w:val="22"/>
                <w:szCs w:val="22"/>
              </w:rPr>
              <w:t>NCC</w:t>
            </w:r>
            <w:r w:rsidR="002C395D" w:rsidRPr="000269EB">
              <w:rPr>
                <w:rFonts w:asciiTheme="minorHAnsi" w:hAnsiTheme="minorHAnsi"/>
                <w:sz w:val="22"/>
                <w:szCs w:val="22"/>
              </w:rPr>
              <w:t xml:space="preserve"> </w:t>
            </w:r>
            <w:r w:rsidR="00FE4239" w:rsidRPr="000269EB">
              <w:rPr>
                <w:rFonts w:asciiTheme="minorHAnsi" w:hAnsiTheme="minorHAnsi"/>
                <w:sz w:val="22"/>
                <w:szCs w:val="22"/>
              </w:rPr>
              <w:t xml:space="preserve">et </w:t>
            </w:r>
            <w:r w:rsidR="006670B9" w:rsidRPr="000269EB">
              <w:rPr>
                <w:rFonts w:asciiTheme="minorHAnsi" w:hAnsiTheme="minorHAnsi"/>
                <w:sz w:val="22"/>
                <w:szCs w:val="22"/>
              </w:rPr>
              <w:t>personnels navigants</w:t>
            </w:r>
            <w:r w:rsidR="00FE4239" w:rsidRPr="000269EB">
              <w:rPr>
                <w:rFonts w:asciiTheme="minorHAnsi" w:hAnsiTheme="minorHAnsi"/>
                <w:sz w:val="22"/>
                <w:szCs w:val="22"/>
              </w:rPr>
              <w:t xml:space="preserve"> </w:t>
            </w:r>
            <w:r w:rsidR="006670B9" w:rsidRPr="000269EB">
              <w:rPr>
                <w:rFonts w:asciiTheme="minorHAnsi" w:hAnsiTheme="minorHAnsi"/>
                <w:sz w:val="22"/>
                <w:szCs w:val="22"/>
              </w:rPr>
              <w:t>détenteur</w:t>
            </w:r>
            <w:r w:rsidR="00CB6F83" w:rsidRPr="000269EB">
              <w:rPr>
                <w:rFonts w:asciiTheme="minorHAnsi" w:hAnsiTheme="minorHAnsi"/>
                <w:sz w:val="22"/>
                <w:szCs w:val="22"/>
              </w:rPr>
              <w:t>s</w:t>
            </w:r>
            <w:r w:rsidR="006670B9" w:rsidRPr="000269EB">
              <w:rPr>
                <w:rFonts w:asciiTheme="minorHAnsi" w:hAnsiTheme="minorHAnsi"/>
                <w:sz w:val="22"/>
                <w:szCs w:val="22"/>
              </w:rPr>
              <w:t xml:space="preserve"> d’une licence ou </w:t>
            </w:r>
            <w:r w:rsidR="008627BA" w:rsidRPr="000269EB">
              <w:rPr>
                <w:rFonts w:asciiTheme="minorHAnsi" w:hAnsiTheme="minorHAnsi"/>
                <w:sz w:val="22"/>
                <w:szCs w:val="22"/>
              </w:rPr>
              <w:t>d’un certificat</w:t>
            </w:r>
            <w:r w:rsidR="006670B9" w:rsidRPr="000269EB">
              <w:rPr>
                <w:rFonts w:asciiTheme="minorHAnsi" w:hAnsiTheme="minorHAnsi"/>
                <w:sz w:val="22"/>
                <w:szCs w:val="22"/>
              </w:rPr>
              <w:t xml:space="preserve"> </w:t>
            </w:r>
            <w:r w:rsidR="008627BA" w:rsidRPr="000269EB">
              <w:rPr>
                <w:rFonts w:asciiTheme="minorHAnsi" w:hAnsiTheme="minorHAnsi"/>
                <w:sz w:val="22"/>
                <w:szCs w:val="22"/>
              </w:rPr>
              <w:t>délivrés</w:t>
            </w:r>
            <w:r w:rsidR="006670B9" w:rsidRPr="000269EB">
              <w:rPr>
                <w:rFonts w:asciiTheme="minorHAnsi" w:hAnsiTheme="minorHAnsi"/>
                <w:sz w:val="22"/>
                <w:szCs w:val="22"/>
              </w:rPr>
              <w:t xml:space="preserve"> au titre de la Part-FCL ou de la Part-MED </w:t>
            </w:r>
            <w:r w:rsidR="00513BD7" w:rsidRPr="000269EB">
              <w:rPr>
                <w:rFonts w:asciiTheme="minorHAnsi" w:hAnsiTheme="minorHAnsi"/>
                <w:sz w:val="22"/>
                <w:szCs w:val="22"/>
              </w:rPr>
              <w:t>exerçant leurs privilèges</w:t>
            </w:r>
            <w:r w:rsidR="006670B9" w:rsidRPr="000269EB">
              <w:rPr>
                <w:rFonts w:asciiTheme="minorHAnsi" w:hAnsiTheme="minorHAnsi"/>
                <w:sz w:val="22"/>
                <w:szCs w:val="22"/>
              </w:rPr>
              <w:t xml:space="preserve"> au sein de</w:t>
            </w:r>
            <w:r w:rsidR="00FE4239" w:rsidRPr="000269EB">
              <w:rPr>
                <w:rFonts w:asciiTheme="minorHAnsi" w:hAnsiTheme="minorHAnsi"/>
                <w:sz w:val="22"/>
                <w:szCs w:val="22"/>
              </w:rPr>
              <w:t xml:space="preserve"> </w:t>
            </w:r>
            <w:r w:rsidR="006670B9" w:rsidRPr="000269EB">
              <w:rPr>
                <w:rFonts w:asciiTheme="minorHAnsi" w:hAnsiTheme="minorHAnsi"/>
                <w:sz w:val="22"/>
                <w:szCs w:val="22"/>
              </w:rPr>
              <w:t xml:space="preserve">cet </w:t>
            </w:r>
            <w:r w:rsidRPr="000269EB">
              <w:rPr>
                <w:rFonts w:asciiTheme="minorHAnsi" w:hAnsiTheme="minorHAnsi"/>
                <w:sz w:val="22"/>
                <w:szCs w:val="22"/>
              </w:rPr>
              <w:t>exploitant</w:t>
            </w:r>
          </w:p>
        </w:tc>
      </w:tr>
      <w:tr w:rsidR="00C6099E" w:rsidRPr="000269EB" w14:paraId="70F8EB6C" w14:textId="77777777">
        <w:tc>
          <w:tcPr>
            <w:tcW w:w="2126" w:type="dxa"/>
            <w:shd w:val="clear" w:color="auto" w:fill="A6A6A6"/>
            <w:vAlign w:val="center"/>
          </w:tcPr>
          <w:p w14:paraId="1590AE72" w14:textId="77777777" w:rsidR="00C6099E" w:rsidRPr="000269EB" w:rsidRDefault="00D2001A">
            <w:pPr>
              <w:spacing w:line="240" w:lineRule="atLeast"/>
              <w:jc w:val="left"/>
              <w:rPr>
                <w:b/>
                <w:bCs/>
              </w:rPr>
            </w:pPr>
            <w:r w:rsidRPr="000269EB">
              <w:rPr>
                <w:b/>
                <w:bCs/>
              </w:rPr>
              <w:t>Référence de la dérogation</w:t>
            </w:r>
          </w:p>
        </w:tc>
        <w:tc>
          <w:tcPr>
            <w:tcW w:w="7797" w:type="dxa"/>
            <w:vAlign w:val="center"/>
          </w:tcPr>
          <w:p w14:paraId="6A80F9B8" w14:textId="315A7D6A" w:rsidR="00C6099E" w:rsidRPr="000269EB" w:rsidRDefault="000269EB" w:rsidP="003E5B13">
            <w:pPr>
              <w:spacing w:line="240" w:lineRule="atLeast"/>
              <w:jc w:val="left"/>
              <w:rPr>
                <w:b/>
                <w:bCs/>
              </w:rPr>
            </w:pPr>
            <w:r>
              <w:rPr>
                <w:b/>
                <w:bCs/>
              </w:rPr>
              <w:t>XXX</w:t>
            </w:r>
            <w:r w:rsidR="00D2001A" w:rsidRPr="000269EB">
              <w:rPr>
                <w:b/>
                <w:bCs/>
              </w:rPr>
              <w:t>/D71.1/</w:t>
            </w:r>
            <w:r w:rsidR="003E5B13">
              <w:rPr>
                <w:b/>
                <w:bCs/>
              </w:rPr>
              <w:t>COVID-19-01</w:t>
            </w:r>
          </w:p>
        </w:tc>
      </w:tr>
      <w:tr w:rsidR="00C6099E" w:rsidRPr="000269EB" w14:paraId="5F581660" w14:textId="77777777">
        <w:tc>
          <w:tcPr>
            <w:tcW w:w="2126" w:type="dxa"/>
            <w:shd w:val="clear" w:color="auto" w:fill="A6A6A6"/>
            <w:vAlign w:val="center"/>
          </w:tcPr>
          <w:p w14:paraId="186C7770" w14:textId="77777777" w:rsidR="00C6099E" w:rsidRPr="000269EB" w:rsidRDefault="00D2001A">
            <w:pPr>
              <w:spacing w:line="240" w:lineRule="atLeast"/>
              <w:jc w:val="left"/>
              <w:rPr>
                <w:b/>
                <w:bCs/>
              </w:rPr>
            </w:pPr>
            <w:r w:rsidRPr="000269EB">
              <w:rPr>
                <w:b/>
                <w:bCs/>
              </w:rPr>
              <w:t>Date de la dérogation</w:t>
            </w:r>
          </w:p>
        </w:tc>
        <w:tc>
          <w:tcPr>
            <w:tcW w:w="7797" w:type="dxa"/>
            <w:vAlign w:val="center"/>
          </w:tcPr>
          <w:p w14:paraId="142EB811" w14:textId="0B3F96D9" w:rsidR="00C6099E" w:rsidRPr="000269EB" w:rsidRDefault="001419BC">
            <w:pPr>
              <w:spacing w:line="240" w:lineRule="atLeast"/>
              <w:jc w:val="left"/>
              <w:rPr>
                <w:b/>
                <w:bCs/>
              </w:rPr>
            </w:pPr>
            <w:r w:rsidRPr="000269EB">
              <w:rPr>
                <w:b/>
                <w:bCs/>
              </w:rPr>
              <w:t>XX</w:t>
            </w:r>
            <w:r w:rsidR="00274609">
              <w:rPr>
                <w:b/>
                <w:bCs/>
              </w:rPr>
              <w:t>/xx</w:t>
            </w:r>
            <w:r w:rsidR="00D2001A" w:rsidRPr="000269EB">
              <w:rPr>
                <w:b/>
                <w:bCs/>
              </w:rPr>
              <w:t>/2020</w:t>
            </w:r>
          </w:p>
        </w:tc>
      </w:tr>
      <w:tr w:rsidR="00C6099E" w:rsidRPr="000269EB" w14:paraId="1FF3D66B" w14:textId="77777777">
        <w:tc>
          <w:tcPr>
            <w:tcW w:w="2126" w:type="dxa"/>
            <w:shd w:val="clear" w:color="auto" w:fill="A6A6A6"/>
            <w:vAlign w:val="center"/>
          </w:tcPr>
          <w:p w14:paraId="515F558A" w14:textId="77777777" w:rsidR="00C6099E" w:rsidRPr="000269EB" w:rsidRDefault="00D2001A">
            <w:pPr>
              <w:spacing w:line="240" w:lineRule="atLeast"/>
              <w:jc w:val="left"/>
              <w:rPr>
                <w:b/>
                <w:bCs/>
              </w:rPr>
            </w:pPr>
            <w:r w:rsidRPr="000269EB">
              <w:rPr>
                <w:b/>
                <w:bCs/>
              </w:rPr>
              <w:t>Référence de la demande</w:t>
            </w:r>
          </w:p>
        </w:tc>
        <w:tc>
          <w:tcPr>
            <w:tcW w:w="7797" w:type="dxa"/>
            <w:vAlign w:val="center"/>
          </w:tcPr>
          <w:p w14:paraId="516161DA" w14:textId="1548999D" w:rsidR="00C6099E" w:rsidRPr="000269EB" w:rsidRDefault="00C6099E">
            <w:pPr>
              <w:spacing w:line="240" w:lineRule="atLeast"/>
              <w:jc w:val="left"/>
            </w:pPr>
          </w:p>
        </w:tc>
      </w:tr>
      <w:tr w:rsidR="00C6099E" w:rsidRPr="000269EB" w14:paraId="400744EE" w14:textId="77777777">
        <w:tc>
          <w:tcPr>
            <w:tcW w:w="2126" w:type="dxa"/>
            <w:shd w:val="clear" w:color="auto" w:fill="A6A6A6"/>
            <w:vAlign w:val="center"/>
          </w:tcPr>
          <w:p w14:paraId="687581C3" w14:textId="77777777" w:rsidR="00C6099E" w:rsidRPr="000269EB" w:rsidRDefault="00D2001A">
            <w:pPr>
              <w:spacing w:line="240" w:lineRule="atLeast"/>
              <w:jc w:val="left"/>
              <w:rPr>
                <w:b/>
                <w:bCs/>
              </w:rPr>
            </w:pPr>
            <w:r w:rsidRPr="000269EB">
              <w:rPr>
                <w:b/>
                <w:bCs/>
              </w:rPr>
              <w:t>Type de dérogation </w:t>
            </w:r>
          </w:p>
        </w:tc>
        <w:tc>
          <w:tcPr>
            <w:tcW w:w="7797" w:type="dxa"/>
            <w:vAlign w:val="center"/>
          </w:tcPr>
          <w:p w14:paraId="7F000D32" w14:textId="55179286" w:rsidR="00C6099E" w:rsidRPr="000269EB" w:rsidRDefault="00D2001A">
            <w:pPr>
              <w:spacing w:line="240" w:lineRule="atLeast"/>
            </w:pPr>
            <w:r w:rsidRPr="000269EB">
              <w:t xml:space="preserve">Dérogation prise en application </w:t>
            </w:r>
            <w:r w:rsidRPr="000269EB">
              <w:rPr>
                <w:b/>
                <w:bCs/>
              </w:rPr>
              <w:t xml:space="preserve">du paragraphe 1 </w:t>
            </w:r>
            <w:r w:rsidR="00315C68">
              <w:rPr>
                <w:b/>
                <w:bCs/>
              </w:rPr>
              <w:t>de l'article 71 du règlement (</w:t>
            </w:r>
            <w:r w:rsidR="003F12FC">
              <w:rPr>
                <w:b/>
                <w:bCs/>
              </w:rPr>
              <w:t>UE</w:t>
            </w:r>
            <w:r w:rsidRPr="000269EB">
              <w:rPr>
                <w:b/>
                <w:bCs/>
              </w:rPr>
              <w:t xml:space="preserve">) N°2018/1139 </w:t>
            </w:r>
          </w:p>
        </w:tc>
      </w:tr>
      <w:tr w:rsidR="00C6099E" w:rsidRPr="000269EB" w14:paraId="3574E5C3" w14:textId="77777777">
        <w:tc>
          <w:tcPr>
            <w:tcW w:w="2126" w:type="dxa"/>
            <w:shd w:val="clear" w:color="auto" w:fill="A6A6A6"/>
            <w:vAlign w:val="center"/>
          </w:tcPr>
          <w:p w14:paraId="71EC2B69" w14:textId="77777777" w:rsidR="00C6099E" w:rsidRPr="000269EB" w:rsidRDefault="00D2001A">
            <w:pPr>
              <w:spacing w:line="240" w:lineRule="atLeast"/>
              <w:jc w:val="left"/>
              <w:rPr>
                <w:b/>
                <w:bCs/>
              </w:rPr>
            </w:pPr>
            <w:r w:rsidRPr="000269EB">
              <w:rPr>
                <w:b/>
                <w:bCs/>
              </w:rPr>
              <w:t>Paragraphe réglementaire objet de la dérogation</w:t>
            </w:r>
          </w:p>
        </w:tc>
        <w:tc>
          <w:tcPr>
            <w:tcW w:w="7797" w:type="dxa"/>
            <w:vAlign w:val="center"/>
          </w:tcPr>
          <w:p w14:paraId="1901754A" w14:textId="7E01949F" w:rsidR="00011000" w:rsidRPr="000269EB" w:rsidRDefault="00011000" w:rsidP="00011000">
            <w:pPr>
              <w:rPr>
                <w:rFonts w:asciiTheme="minorHAnsi" w:hAnsiTheme="minorHAnsi"/>
                <w:sz w:val="22"/>
                <w:szCs w:val="22"/>
              </w:rPr>
            </w:pPr>
            <w:r w:rsidRPr="000269EB">
              <w:rPr>
                <w:rFonts w:asciiTheme="minorHAnsi" w:hAnsiTheme="minorHAnsi"/>
                <w:b/>
                <w:sz w:val="22"/>
                <w:szCs w:val="22"/>
              </w:rPr>
              <w:t>Règlement (</w:t>
            </w:r>
            <w:r w:rsidR="003F12FC">
              <w:rPr>
                <w:rFonts w:asciiTheme="minorHAnsi" w:hAnsiTheme="minorHAnsi"/>
                <w:b/>
                <w:sz w:val="22"/>
                <w:szCs w:val="22"/>
              </w:rPr>
              <w:t>UE</w:t>
            </w:r>
            <w:r w:rsidRPr="000269EB">
              <w:rPr>
                <w:rFonts w:asciiTheme="minorHAnsi" w:hAnsiTheme="minorHAnsi"/>
                <w:b/>
                <w:sz w:val="22"/>
                <w:szCs w:val="22"/>
              </w:rPr>
              <w:t>) No 1178/2011</w:t>
            </w:r>
            <w:r w:rsidR="00EA390B" w:rsidRPr="000269EB">
              <w:rPr>
                <w:rFonts w:asciiTheme="minorHAnsi" w:hAnsiTheme="minorHAnsi"/>
                <w:sz w:val="22"/>
                <w:szCs w:val="22"/>
              </w:rPr>
              <w:t xml:space="preserve"> </w:t>
            </w:r>
            <w:r w:rsidRPr="000269EB">
              <w:rPr>
                <w:rFonts w:asciiTheme="minorHAnsi" w:hAnsiTheme="minorHAnsi"/>
                <w:sz w:val="22"/>
                <w:szCs w:val="22"/>
              </w:rPr>
              <w:t>:</w:t>
            </w:r>
          </w:p>
          <w:p w14:paraId="67FD59F8" w14:textId="1F09E9E4" w:rsidR="00CC4549" w:rsidRPr="000269EB" w:rsidRDefault="00CC4549" w:rsidP="00011000">
            <w:pPr>
              <w:rPr>
                <w:rFonts w:asciiTheme="minorHAnsi" w:hAnsiTheme="minorHAnsi"/>
                <w:color w:val="000000" w:themeColor="text1"/>
                <w:sz w:val="22"/>
                <w:szCs w:val="22"/>
              </w:rPr>
            </w:pPr>
            <w:r w:rsidRPr="000269EB">
              <w:rPr>
                <w:rFonts w:asciiTheme="minorHAnsi" w:hAnsiTheme="minorHAnsi"/>
                <w:sz w:val="22"/>
                <w:szCs w:val="22"/>
              </w:rPr>
              <w:t>- P</w:t>
            </w:r>
            <w:r w:rsidR="00011000" w:rsidRPr="000269EB">
              <w:rPr>
                <w:rFonts w:asciiTheme="minorHAnsi" w:hAnsiTheme="minorHAnsi"/>
                <w:sz w:val="22"/>
                <w:szCs w:val="22"/>
              </w:rPr>
              <w:t xml:space="preserve">oints </w:t>
            </w:r>
            <w:r w:rsidR="00506CBA">
              <w:rPr>
                <w:rFonts w:asciiTheme="minorHAnsi" w:hAnsiTheme="minorHAnsi"/>
                <w:sz w:val="22"/>
                <w:szCs w:val="22"/>
              </w:rPr>
              <w:t xml:space="preserve">FCL.055, </w:t>
            </w:r>
            <w:r w:rsidR="00011000" w:rsidRPr="000269EB">
              <w:rPr>
                <w:rFonts w:asciiTheme="minorHAnsi" w:hAnsiTheme="minorHAnsi"/>
                <w:sz w:val="22"/>
                <w:szCs w:val="22"/>
              </w:rPr>
              <w:t xml:space="preserve">FCL.625, </w:t>
            </w:r>
            <w:r w:rsidR="00132DAA">
              <w:rPr>
                <w:rFonts w:asciiTheme="minorHAnsi" w:hAnsiTheme="minorHAnsi"/>
                <w:sz w:val="22"/>
                <w:szCs w:val="22"/>
              </w:rPr>
              <w:t>FCL.740, FCL.940 and FCL</w:t>
            </w:r>
            <w:r w:rsidR="00E56475" w:rsidRPr="000269EB">
              <w:rPr>
                <w:rFonts w:asciiTheme="minorHAnsi" w:hAnsiTheme="minorHAnsi"/>
                <w:sz w:val="22"/>
                <w:szCs w:val="22"/>
              </w:rPr>
              <w:t>.</w:t>
            </w:r>
            <w:r w:rsidR="002657B3" w:rsidRPr="000269EB">
              <w:rPr>
                <w:rFonts w:asciiTheme="minorHAnsi" w:hAnsiTheme="minorHAnsi"/>
                <w:color w:val="000000" w:themeColor="text1"/>
                <w:sz w:val="22"/>
                <w:szCs w:val="22"/>
              </w:rPr>
              <w:t>1025 de</w:t>
            </w:r>
            <w:r w:rsidR="00E56475" w:rsidRPr="000269EB">
              <w:rPr>
                <w:rFonts w:asciiTheme="minorHAnsi" w:hAnsiTheme="minorHAnsi"/>
                <w:color w:val="000000" w:themeColor="text1"/>
                <w:sz w:val="22"/>
                <w:szCs w:val="22"/>
              </w:rPr>
              <w:t xml:space="preserve"> l’a</w:t>
            </w:r>
            <w:r w:rsidR="00011000" w:rsidRPr="000269EB">
              <w:rPr>
                <w:rFonts w:asciiTheme="minorHAnsi" w:hAnsiTheme="minorHAnsi"/>
                <w:color w:val="000000" w:themeColor="text1"/>
                <w:sz w:val="22"/>
                <w:szCs w:val="22"/>
              </w:rPr>
              <w:t>nnex</w:t>
            </w:r>
            <w:r w:rsidR="00E56475" w:rsidRPr="000269EB">
              <w:rPr>
                <w:rFonts w:asciiTheme="minorHAnsi" w:hAnsiTheme="minorHAnsi"/>
                <w:color w:val="000000" w:themeColor="text1"/>
                <w:sz w:val="22"/>
                <w:szCs w:val="22"/>
              </w:rPr>
              <w:t>e</w:t>
            </w:r>
            <w:r w:rsidR="00011000" w:rsidRPr="000269EB">
              <w:rPr>
                <w:rFonts w:asciiTheme="minorHAnsi" w:hAnsiTheme="minorHAnsi"/>
                <w:color w:val="000000" w:themeColor="text1"/>
                <w:sz w:val="22"/>
                <w:szCs w:val="22"/>
              </w:rPr>
              <w:t xml:space="preserve"> I (Part-FCL);</w:t>
            </w:r>
          </w:p>
          <w:p w14:paraId="72C2D53C" w14:textId="063C9912" w:rsidR="00E56475" w:rsidRPr="000269EB" w:rsidRDefault="00E56475" w:rsidP="00011000">
            <w:pPr>
              <w:rPr>
                <w:rFonts w:asciiTheme="minorHAnsi" w:hAnsiTheme="minorHAnsi"/>
                <w:color w:val="000000" w:themeColor="text1"/>
                <w:sz w:val="22"/>
                <w:szCs w:val="22"/>
              </w:rPr>
            </w:pPr>
            <w:r w:rsidRPr="000269EB">
              <w:rPr>
                <w:rFonts w:asciiTheme="minorHAnsi" w:hAnsiTheme="minorHAnsi"/>
                <w:color w:val="000000" w:themeColor="text1"/>
                <w:sz w:val="22"/>
                <w:szCs w:val="22"/>
              </w:rPr>
              <w:t>- Point MED.A.045</w:t>
            </w:r>
            <w:r w:rsidRPr="000269EB">
              <w:rPr>
                <w:color w:val="000000" w:themeColor="text1"/>
              </w:rPr>
              <w:t xml:space="preserve"> </w:t>
            </w:r>
            <w:r w:rsidR="00CD0382" w:rsidRPr="000269EB">
              <w:rPr>
                <w:rFonts w:asciiTheme="minorHAnsi" w:hAnsiTheme="minorHAnsi"/>
                <w:color w:val="000000" w:themeColor="text1"/>
                <w:sz w:val="22"/>
                <w:szCs w:val="22"/>
              </w:rPr>
              <w:t xml:space="preserve">de </w:t>
            </w:r>
            <w:r w:rsidRPr="000269EB">
              <w:rPr>
                <w:rFonts w:asciiTheme="minorHAnsi" w:hAnsiTheme="minorHAnsi"/>
                <w:color w:val="000000" w:themeColor="text1"/>
                <w:sz w:val="22"/>
                <w:szCs w:val="22"/>
              </w:rPr>
              <w:t>l’annexe IV</w:t>
            </w:r>
            <w:r w:rsidR="00E42CD8" w:rsidRPr="000269EB">
              <w:rPr>
                <w:rFonts w:asciiTheme="minorHAnsi" w:hAnsiTheme="minorHAnsi"/>
                <w:color w:val="000000" w:themeColor="text1"/>
                <w:sz w:val="22"/>
                <w:szCs w:val="22"/>
              </w:rPr>
              <w:t xml:space="preserve"> </w:t>
            </w:r>
            <w:r w:rsidRPr="000269EB">
              <w:rPr>
                <w:rFonts w:asciiTheme="minorHAnsi" w:hAnsiTheme="minorHAnsi"/>
                <w:color w:val="000000" w:themeColor="text1"/>
                <w:sz w:val="22"/>
                <w:szCs w:val="22"/>
              </w:rPr>
              <w:t>(Part-MED);</w:t>
            </w:r>
          </w:p>
          <w:p w14:paraId="7D7160DF" w14:textId="77777777" w:rsidR="00011000" w:rsidRPr="000269EB" w:rsidRDefault="00011000" w:rsidP="00011000">
            <w:pPr>
              <w:rPr>
                <w:rFonts w:asciiTheme="minorHAnsi" w:hAnsiTheme="minorHAnsi"/>
                <w:sz w:val="22"/>
                <w:szCs w:val="22"/>
              </w:rPr>
            </w:pPr>
          </w:p>
          <w:p w14:paraId="019E4CCB" w14:textId="7585238B" w:rsidR="00CC4549" w:rsidRPr="000269EB" w:rsidRDefault="00011000" w:rsidP="00CC4549">
            <w:pPr>
              <w:rPr>
                <w:rFonts w:asciiTheme="minorHAnsi" w:hAnsiTheme="minorHAnsi"/>
                <w:sz w:val="22"/>
                <w:szCs w:val="22"/>
              </w:rPr>
            </w:pPr>
            <w:r w:rsidRPr="000269EB">
              <w:rPr>
                <w:rFonts w:asciiTheme="minorHAnsi" w:hAnsiTheme="minorHAnsi"/>
                <w:b/>
                <w:sz w:val="22"/>
                <w:szCs w:val="22"/>
              </w:rPr>
              <w:t>Règlement (</w:t>
            </w:r>
            <w:r w:rsidR="003F12FC">
              <w:rPr>
                <w:rFonts w:asciiTheme="minorHAnsi" w:hAnsiTheme="minorHAnsi"/>
                <w:b/>
                <w:sz w:val="22"/>
                <w:szCs w:val="22"/>
              </w:rPr>
              <w:t>UE</w:t>
            </w:r>
            <w:r w:rsidRPr="000269EB">
              <w:rPr>
                <w:rFonts w:asciiTheme="minorHAnsi" w:hAnsiTheme="minorHAnsi"/>
                <w:b/>
                <w:sz w:val="22"/>
                <w:szCs w:val="22"/>
              </w:rPr>
              <w:t>) No 965/2012</w:t>
            </w:r>
            <w:r w:rsidR="00EA390B" w:rsidRPr="000269EB">
              <w:rPr>
                <w:rFonts w:asciiTheme="minorHAnsi" w:hAnsiTheme="minorHAnsi"/>
                <w:sz w:val="22"/>
                <w:szCs w:val="22"/>
              </w:rPr>
              <w:t xml:space="preserve"> </w:t>
            </w:r>
            <w:r w:rsidR="00CC4549" w:rsidRPr="000269EB">
              <w:rPr>
                <w:rFonts w:asciiTheme="minorHAnsi" w:hAnsiTheme="minorHAnsi"/>
                <w:sz w:val="22"/>
                <w:szCs w:val="22"/>
              </w:rPr>
              <w:t xml:space="preserve">: </w:t>
            </w:r>
            <w:r w:rsidRPr="000269EB">
              <w:rPr>
                <w:rFonts w:asciiTheme="minorHAnsi" w:hAnsiTheme="minorHAnsi"/>
                <w:sz w:val="22"/>
                <w:szCs w:val="22"/>
              </w:rPr>
              <w:t xml:space="preserve"> </w:t>
            </w:r>
          </w:p>
          <w:p w14:paraId="226B867B" w14:textId="71E3BDD6" w:rsidR="009029FF" w:rsidRPr="000269EB" w:rsidRDefault="00CC4549" w:rsidP="00CC4549">
            <w:pPr>
              <w:rPr>
                <w:rFonts w:asciiTheme="minorHAnsi" w:hAnsiTheme="minorHAnsi"/>
                <w:sz w:val="22"/>
                <w:szCs w:val="22"/>
              </w:rPr>
            </w:pPr>
            <w:r w:rsidRPr="000269EB">
              <w:rPr>
                <w:rFonts w:asciiTheme="minorHAnsi" w:hAnsiTheme="minorHAnsi"/>
                <w:sz w:val="22"/>
                <w:szCs w:val="22"/>
              </w:rPr>
              <w:t>- P</w:t>
            </w:r>
            <w:r w:rsidR="00011000" w:rsidRPr="000269EB">
              <w:rPr>
                <w:rFonts w:asciiTheme="minorHAnsi" w:hAnsiTheme="minorHAnsi"/>
                <w:sz w:val="22"/>
                <w:szCs w:val="22"/>
              </w:rPr>
              <w:t xml:space="preserve">oints </w:t>
            </w:r>
            <w:r w:rsidR="002618AC" w:rsidRPr="000269EB">
              <w:rPr>
                <w:rFonts w:asciiTheme="minorHAnsi" w:hAnsiTheme="minorHAnsi"/>
                <w:sz w:val="22"/>
                <w:szCs w:val="22"/>
              </w:rPr>
              <w:t xml:space="preserve">ORO.GEN.110, </w:t>
            </w:r>
            <w:r w:rsidR="003E6F8B">
              <w:rPr>
                <w:rFonts w:asciiTheme="minorHAnsi" w:hAnsiTheme="minorHAnsi"/>
                <w:sz w:val="22"/>
                <w:szCs w:val="22"/>
              </w:rPr>
              <w:t>ORO.FC.130</w:t>
            </w:r>
            <w:r w:rsidR="0044426D">
              <w:rPr>
                <w:rFonts w:asciiTheme="minorHAnsi" w:hAnsiTheme="minorHAnsi"/>
                <w:sz w:val="22"/>
                <w:szCs w:val="22"/>
              </w:rPr>
              <w:t xml:space="preserve">, ORO.CC.140 </w:t>
            </w:r>
            <w:r w:rsidR="002618AC" w:rsidRPr="000269EB">
              <w:rPr>
                <w:rFonts w:asciiTheme="minorHAnsi" w:hAnsiTheme="minorHAnsi"/>
                <w:sz w:val="22"/>
                <w:szCs w:val="22"/>
              </w:rPr>
              <w:t>de l’annexe III (Part-ORO)</w:t>
            </w:r>
            <w:r w:rsidR="00132DAA">
              <w:rPr>
                <w:rFonts w:asciiTheme="minorHAnsi" w:hAnsiTheme="minorHAnsi"/>
                <w:sz w:val="22"/>
                <w:szCs w:val="22"/>
              </w:rPr>
              <w:t> ;</w:t>
            </w:r>
          </w:p>
          <w:p w14:paraId="30F4ABF0" w14:textId="3A13DADB" w:rsidR="00C6099E" w:rsidRPr="000269EB" w:rsidRDefault="009029FF" w:rsidP="00CC4549">
            <w:pPr>
              <w:rPr>
                <w:rFonts w:asciiTheme="minorHAnsi" w:hAnsiTheme="minorHAnsi"/>
                <w:sz w:val="22"/>
                <w:szCs w:val="22"/>
              </w:rPr>
            </w:pPr>
            <w:r w:rsidRPr="000269EB">
              <w:rPr>
                <w:rFonts w:asciiTheme="minorHAnsi" w:hAnsiTheme="minorHAnsi"/>
                <w:sz w:val="22"/>
                <w:szCs w:val="22"/>
              </w:rPr>
              <w:t>- Point</w:t>
            </w:r>
            <w:r w:rsidR="002618AC" w:rsidRPr="000269EB">
              <w:rPr>
                <w:rFonts w:asciiTheme="minorHAnsi" w:hAnsiTheme="minorHAnsi"/>
                <w:sz w:val="22"/>
                <w:szCs w:val="22"/>
              </w:rPr>
              <w:t xml:space="preserve"> SPA.DG.105</w:t>
            </w:r>
            <w:r w:rsidR="00011000" w:rsidRPr="000269EB">
              <w:rPr>
                <w:rFonts w:asciiTheme="minorHAnsi" w:hAnsiTheme="minorHAnsi"/>
                <w:sz w:val="22"/>
                <w:szCs w:val="22"/>
              </w:rPr>
              <w:t xml:space="preserve"> </w:t>
            </w:r>
            <w:r w:rsidR="002618AC" w:rsidRPr="000269EB">
              <w:rPr>
                <w:rFonts w:asciiTheme="minorHAnsi" w:hAnsiTheme="minorHAnsi"/>
                <w:sz w:val="22"/>
                <w:szCs w:val="22"/>
              </w:rPr>
              <w:t>de l’annexe V (Part-SPA)</w:t>
            </w:r>
          </w:p>
        </w:tc>
      </w:tr>
      <w:tr w:rsidR="00C6099E" w:rsidRPr="000269EB" w14:paraId="4223661C" w14:textId="77777777">
        <w:tc>
          <w:tcPr>
            <w:tcW w:w="2126" w:type="dxa"/>
            <w:shd w:val="clear" w:color="auto" w:fill="A6A6A6"/>
            <w:vAlign w:val="center"/>
          </w:tcPr>
          <w:p w14:paraId="609F4B6F" w14:textId="77777777" w:rsidR="00C6099E" w:rsidRPr="000269EB" w:rsidRDefault="00D2001A">
            <w:pPr>
              <w:spacing w:line="240" w:lineRule="atLeast"/>
              <w:jc w:val="left"/>
              <w:rPr>
                <w:b/>
                <w:bCs/>
              </w:rPr>
            </w:pPr>
            <w:r w:rsidRPr="000269EB">
              <w:rPr>
                <w:b/>
                <w:bCs/>
              </w:rPr>
              <w:t>Aéronefs concernés</w:t>
            </w:r>
          </w:p>
        </w:tc>
        <w:tc>
          <w:tcPr>
            <w:tcW w:w="7797" w:type="dxa"/>
            <w:vAlign w:val="center"/>
          </w:tcPr>
          <w:p w14:paraId="5A1DBE89" w14:textId="3C5A913B" w:rsidR="00C6099E" w:rsidRPr="000269EB" w:rsidRDefault="002D5431" w:rsidP="002C395D">
            <w:pPr>
              <w:spacing w:line="240" w:lineRule="atLeast"/>
              <w:jc w:val="left"/>
              <w:rPr>
                <w:lang w:eastAsia="fr-FR"/>
              </w:rPr>
            </w:pPr>
            <w:r w:rsidRPr="000269EB">
              <w:rPr>
                <w:lang w:eastAsia="fr-FR"/>
              </w:rPr>
              <w:t>Tou</w:t>
            </w:r>
            <w:r w:rsidR="00BB5456" w:rsidRPr="000269EB">
              <w:rPr>
                <w:lang w:eastAsia="fr-FR"/>
              </w:rPr>
              <w:t>s</w:t>
            </w:r>
            <w:r w:rsidRPr="000269EB">
              <w:rPr>
                <w:lang w:eastAsia="fr-FR"/>
              </w:rPr>
              <w:t xml:space="preserve"> </w:t>
            </w:r>
            <w:r w:rsidR="002C395D" w:rsidRPr="000269EB">
              <w:rPr>
                <w:lang w:eastAsia="fr-FR"/>
              </w:rPr>
              <w:t>aéronefs</w:t>
            </w:r>
          </w:p>
        </w:tc>
      </w:tr>
      <w:tr w:rsidR="00C6099E" w:rsidRPr="000269EB" w14:paraId="7DC7F28F" w14:textId="77777777">
        <w:tc>
          <w:tcPr>
            <w:tcW w:w="2126" w:type="dxa"/>
            <w:shd w:val="clear" w:color="auto" w:fill="A6A6A6"/>
            <w:vAlign w:val="center"/>
          </w:tcPr>
          <w:p w14:paraId="63111FEE" w14:textId="77777777" w:rsidR="00C6099E" w:rsidRPr="000269EB" w:rsidRDefault="00D2001A">
            <w:pPr>
              <w:spacing w:line="240" w:lineRule="atLeast"/>
              <w:jc w:val="left"/>
              <w:rPr>
                <w:b/>
                <w:bCs/>
              </w:rPr>
            </w:pPr>
            <w:r w:rsidRPr="000269EB">
              <w:rPr>
                <w:b/>
                <w:bCs/>
              </w:rPr>
              <w:lastRenderedPageBreak/>
              <w:t>Dispositions dérogatoires</w:t>
            </w:r>
          </w:p>
        </w:tc>
        <w:tc>
          <w:tcPr>
            <w:tcW w:w="7797" w:type="dxa"/>
            <w:vAlign w:val="center"/>
          </w:tcPr>
          <w:p w14:paraId="3ADAD5AE" w14:textId="25FEE9BE" w:rsidR="0091653E" w:rsidRPr="000269EB" w:rsidRDefault="00034129" w:rsidP="00132DAA">
            <w:pPr>
              <w:pStyle w:val="Paragraphedeliste"/>
              <w:numPr>
                <w:ilvl w:val="0"/>
                <w:numId w:val="24"/>
              </w:numPr>
              <w:ind w:left="318" w:hanging="284"/>
              <w:jc w:val="both"/>
              <w:rPr>
                <w:rStyle w:val="tlid-translation"/>
                <w:rFonts w:asciiTheme="minorHAnsi" w:hAnsiTheme="minorHAnsi"/>
              </w:rPr>
            </w:pPr>
            <w:r>
              <w:rPr>
                <w:rStyle w:val="tlid-translation"/>
                <w:rFonts w:asciiTheme="minorHAnsi" w:hAnsiTheme="minorHAnsi"/>
              </w:rPr>
              <w:t>Q</w:t>
            </w:r>
            <w:r w:rsidR="00CC4549" w:rsidRPr="000269EB">
              <w:rPr>
                <w:rStyle w:val="tlid-translation"/>
                <w:rFonts w:asciiTheme="minorHAnsi" w:hAnsiTheme="minorHAnsi"/>
              </w:rPr>
              <w:t xml:space="preserve">ualifications, certificats et </w:t>
            </w:r>
            <w:r w:rsidR="005F2430">
              <w:rPr>
                <w:rStyle w:val="tlid-translation"/>
                <w:rFonts w:asciiTheme="minorHAnsi" w:hAnsiTheme="minorHAnsi"/>
              </w:rPr>
              <w:t>autorisations</w:t>
            </w:r>
            <w:r w:rsidR="0091653E" w:rsidRPr="000269EB">
              <w:rPr>
                <w:rStyle w:val="tlid-translation"/>
                <w:rFonts w:asciiTheme="minorHAnsi" w:hAnsiTheme="minorHAnsi"/>
              </w:rPr>
              <w:t xml:space="preserve"> délivrés conformément à l'A</w:t>
            </w:r>
            <w:r w:rsidR="00CC4549" w:rsidRPr="000269EB">
              <w:rPr>
                <w:rStyle w:val="tlid-translation"/>
                <w:rFonts w:asciiTheme="minorHAnsi" w:hAnsiTheme="minorHAnsi"/>
              </w:rPr>
              <w:t>nnexe I (</w:t>
            </w:r>
            <w:r w:rsidR="00C810CA">
              <w:rPr>
                <w:rStyle w:val="tlid-translation"/>
                <w:rFonts w:asciiTheme="minorHAnsi" w:hAnsiTheme="minorHAnsi"/>
              </w:rPr>
              <w:t xml:space="preserve">Part-FCL), </w:t>
            </w:r>
            <w:r w:rsidR="00CA0FF8" w:rsidRPr="000269EB">
              <w:rPr>
                <w:rStyle w:val="tlid-translation"/>
                <w:rFonts w:asciiTheme="minorHAnsi" w:hAnsiTheme="minorHAnsi"/>
              </w:rPr>
              <w:t xml:space="preserve">à l’Annexe IV (Part-Med) </w:t>
            </w:r>
            <w:r w:rsidR="00C810CA" w:rsidRPr="00C810CA">
              <w:rPr>
                <w:rStyle w:val="tlid-translation"/>
                <w:rFonts w:asciiTheme="minorHAnsi" w:hAnsiTheme="minorHAnsi"/>
              </w:rPr>
              <w:t xml:space="preserve">et à l'Annexe V (Part-CC) </w:t>
            </w:r>
            <w:r w:rsidR="003F12FC">
              <w:rPr>
                <w:rStyle w:val="tlid-translation"/>
                <w:rFonts w:asciiTheme="minorHAnsi" w:hAnsiTheme="minorHAnsi"/>
              </w:rPr>
              <w:t>du règlement (UE</w:t>
            </w:r>
            <w:r w:rsidR="00740B38" w:rsidRPr="000269EB">
              <w:rPr>
                <w:rStyle w:val="tlid-translation"/>
                <w:rFonts w:asciiTheme="minorHAnsi" w:hAnsiTheme="minorHAnsi"/>
              </w:rPr>
              <w:t>) N</w:t>
            </w:r>
            <w:r w:rsidR="00CC4549" w:rsidRPr="000269EB">
              <w:rPr>
                <w:rStyle w:val="tlid-translation"/>
                <w:rFonts w:asciiTheme="minorHAnsi" w:hAnsiTheme="minorHAnsi"/>
              </w:rPr>
              <w:t>o 1178/2011</w:t>
            </w:r>
          </w:p>
          <w:p w14:paraId="7844364B" w14:textId="640A1055" w:rsidR="0091653E" w:rsidRPr="000269EB" w:rsidRDefault="0091653E" w:rsidP="00DD70E5">
            <w:pPr>
              <w:pStyle w:val="Paragraphedeliste"/>
              <w:ind w:left="360"/>
              <w:jc w:val="both"/>
              <w:rPr>
                <w:rStyle w:val="tlid-translation"/>
                <w:rFonts w:asciiTheme="minorHAnsi" w:hAnsiTheme="minorHAnsi"/>
                <w:color w:val="000000" w:themeColor="text1"/>
              </w:rPr>
            </w:pPr>
            <w:r w:rsidRPr="000269EB">
              <w:rPr>
                <w:rStyle w:val="tlid-translation"/>
                <w:rFonts w:asciiTheme="minorHAnsi" w:hAnsiTheme="minorHAnsi"/>
                <w:color w:val="000000" w:themeColor="text1"/>
              </w:rPr>
              <w:t xml:space="preserve">La période de validité </w:t>
            </w:r>
            <w:r w:rsidR="002B0A97" w:rsidRPr="000269EB">
              <w:rPr>
                <w:rStyle w:val="tlid-translation"/>
                <w:rFonts w:asciiTheme="minorHAnsi" w:hAnsiTheme="minorHAnsi"/>
                <w:color w:val="000000" w:themeColor="text1"/>
              </w:rPr>
              <w:t>des éléments suivant</w:t>
            </w:r>
            <w:r w:rsidR="005F2430">
              <w:rPr>
                <w:rStyle w:val="tlid-translation"/>
                <w:rFonts w:asciiTheme="minorHAnsi" w:hAnsiTheme="minorHAnsi"/>
                <w:color w:val="000000" w:themeColor="text1"/>
              </w:rPr>
              <w:t>s</w:t>
            </w:r>
            <w:r w:rsidR="002B0A97" w:rsidRPr="000269EB">
              <w:rPr>
                <w:rStyle w:val="tlid-translation"/>
                <w:rFonts w:asciiTheme="minorHAnsi" w:hAnsiTheme="minorHAnsi"/>
                <w:color w:val="000000" w:themeColor="text1"/>
              </w:rPr>
              <w:t xml:space="preserve"> est prolongée </w:t>
            </w:r>
            <w:r w:rsidR="00CC4549" w:rsidRPr="000269EB">
              <w:rPr>
                <w:rStyle w:val="tlid-translation"/>
                <w:rFonts w:asciiTheme="minorHAnsi" w:hAnsiTheme="minorHAnsi"/>
                <w:color w:val="000000" w:themeColor="text1"/>
              </w:rPr>
              <w:t>comme suit</w:t>
            </w:r>
            <w:r w:rsidRPr="000269EB">
              <w:rPr>
                <w:rStyle w:val="tlid-translation"/>
                <w:rFonts w:asciiTheme="minorHAnsi" w:hAnsiTheme="minorHAnsi"/>
                <w:color w:val="000000" w:themeColor="text1"/>
              </w:rPr>
              <w:t xml:space="preserve"> </w:t>
            </w:r>
            <w:r w:rsidR="00CC4549" w:rsidRPr="000269EB">
              <w:rPr>
                <w:rStyle w:val="tlid-translation"/>
                <w:rFonts w:asciiTheme="minorHAnsi" w:hAnsiTheme="minorHAnsi"/>
                <w:color w:val="000000" w:themeColor="text1"/>
              </w:rPr>
              <w:t>:</w:t>
            </w:r>
          </w:p>
          <w:p w14:paraId="6BE3E363" w14:textId="145F3800" w:rsidR="005C1944" w:rsidRPr="000269EB" w:rsidRDefault="00CC4549" w:rsidP="00274609">
            <w:pPr>
              <w:pStyle w:val="Paragraphedeliste"/>
              <w:numPr>
                <w:ilvl w:val="0"/>
                <w:numId w:val="13"/>
              </w:numPr>
              <w:ind w:left="743" w:hanging="284"/>
              <w:jc w:val="both"/>
              <w:rPr>
                <w:rStyle w:val="tlid-translation"/>
                <w:rFonts w:asciiTheme="minorHAnsi" w:hAnsiTheme="minorHAnsi"/>
                <w:color w:val="000000" w:themeColor="text1"/>
              </w:rPr>
            </w:pPr>
            <w:r w:rsidRPr="000269EB">
              <w:rPr>
                <w:rStyle w:val="tlid-translation"/>
                <w:rFonts w:asciiTheme="minorHAnsi" w:hAnsiTheme="minorHAnsi"/>
                <w:color w:val="000000" w:themeColor="text1"/>
              </w:rPr>
              <w:t>de 4 mois</w:t>
            </w:r>
            <w:r w:rsidR="002B0A97" w:rsidRPr="000269EB">
              <w:rPr>
                <w:rStyle w:val="tlid-translation"/>
                <w:rFonts w:asciiTheme="minorHAnsi" w:hAnsiTheme="minorHAnsi"/>
                <w:color w:val="000000" w:themeColor="text1"/>
              </w:rPr>
              <w:t xml:space="preserve"> </w:t>
            </w:r>
            <w:r w:rsidR="00274609" w:rsidRPr="00274609">
              <w:rPr>
                <w:rStyle w:val="tlid-translation"/>
                <w:rFonts w:asciiTheme="minorHAnsi" w:hAnsiTheme="minorHAnsi"/>
                <w:color w:val="000000" w:themeColor="text1"/>
              </w:rPr>
              <w:t xml:space="preserve">à partir de la date initiale d’expiration </w:t>
            </w:r>
            <w:r w:rsidR="002B0A97" w:rsidRPr="000269EB">
              <w:rPr>
                <w:rStyle w:val="tlid-translation"/>
                <w:rFonts w:asciiTheme="minorHAnsi" w:hAnsiTheme="minorHAnsi"/>
                <w:color w:val="000000" w:themeColor="text1"/>
              </w:rPr>
              <w:t xml:space="preserve">ou jusqu’à la fin de </w:t>
            </w:r>
            <w:r w:rsidR="003C3352" w:rsidRPr="000269EB">
              <w:rPr>
                <w:rStyle w:val="tlid-translation"/>
                <w:rFonts w:asciiTheme="minorHAnsi" w:hAnsiTheme="minorHAnsi"/>
                <w:color w:val="000000" w:themeColor="text1"/>
              </w:rPr>
              <w:t xml:space="preserve">la période d’application de </w:t>
            </w:r>
            <w:r w:rsidR="002B0A97" w:rsidRPr="000269EB">
              <w:rPr>
                <w:rStyle w:val="tlid-translation"/>
                <w:rFonts w:asciiTheme="minorHAnsi" w:hAnsiTheme="minorHAnsi"/>
                <w:color w:val="000000" w:themeColor="text1"/>
              </w:rPr>
              <w:t>cette dérogation</w:t>
            </w:r>
            <w:r w:rsidRPr="000269EB">
              <w:rPr>
                <w:rStyle w:val="tlid-translation"/>
                <w:rFonts w:asciiTheme="minorHAnsi" w:hAnsiTheme="minorHAnsi"/>
                <w:color w:val="000000" w:themeColor="text1"/>
              </w:rPr>
              <w:t>,</w:t>
            </w:r>
            <w:r w:rsidR="002B0A97" w:rsidRPr="000269EB">
              <w:rPr>
                <w:rStyle w:val="tlid-translation"/>
                <w:rFonts w:asciiTheme="minorHAnsi" w:hAnsiTheme="minorHAnsi"/>
                <w:color w:val="000000" w:themeColor="text1"/>
              </w:rPr>
              <w:t xml:space="preserve"> à la première de ces deux échéances</w:t>
            </w:r>
            <w:r w:rsidR="003C3352" w:rsidRPr="000269EB">
              <w:rPr>
                <w:rStyle w:val="tlid-translation"/>
                <w:rFonts w:asciiTheme="minorHAnsi" w:hAnsiTheme="minorHAnsi"/>
                <w:color w:val="000000" w:themeColor="text1"/>
              </w:rPr>
              <w:t>,</w:t>
            </w:r>
            <w:r w:rsidRPr="000269EB">
              <w:rPr>
                <w:rStyle w:val="tlid-translation"/>
                <w:rFonts w:asciiTheme="minorHAnsi" w:hAnsiTheme="minorHAnsi"/>
                <w:color w:val="000000" w:themeColor="text1"/>
              </w:rPr>
              <w:t xml:space="preserve"> en cas de</w:t>
            </w:r>
            <w:r w:rsidR="00132DAA">
              <w:rPr>
                <w:rStyle w:val="tlid-translation"/>
                <w:rFonts w:asciiTheme="minorHAnsi" w:hAnsiTheme="minorHAnsi"/>
                <w:color w:val="000000" w:themeColor="text1"/>
              </w:rPr>
              <w:t xml:space="preserve"> </w:t>
            </w:r>
            <w:r w:rsidRPr="000269EB">
              <w:rPr>
                <w:rStyle w:val="tlid-translation"/>
                <w:rFonts w:asciiTheme="minorHAnsi" w:hAnsiTheme="minorHAnsi"/>
                <w:color w:val="000000" w:themeColor="text1"/>
              </w:rPr>
              <w:t>:</w:t>
            </w:r>
          </w:p>
          <w:p w14:paraId="6A8BB708" w14:textId="02DE374E" w:rsidR="00580F0C" w:rsidRDefault="00CC4549" w:rsidP="00132DAA">
            <w:pPr>
              <w:pStyle w:val="Paragraphedeliste"/>
              <w:numPr>
                <w:ilvl w:val="0"/>
                <w:numId w:val="18"/>
              </w:numPr>
              <w:spacing w:after="0"/>
              <w:ind w:left="1168" w:hanging="425"/>
              <w:jc w:val="both"/>
              <w:rPr>
                <w:rStyle w:val="tlid-translation"/>
                <w:rFonts w:asciiTheme="minorHAnsi" w:hAnsiTheme="minorHAnsi"/>
                <w:color w:val="000000" w:themeColor="text1"/>
              </w:rPr>
            </w:pPr>
            <w:r w:rsidRPr="000269EB">
              <w:rPr>
                <w:rStyle w:val="tlid-translation"/>
                <w:rFonts w:asciiTheme="minorHAnsi" w:hAnsiTheme="minorHAnsi"/>
                <w:color w:val="000000" w:themeColor="text1"/>
              </w:rPr>
              <w:t xml:space="preserve">qualifications </w:t>
            </w:r>
            <w:r w:rsidRPr="00896029">
              <w:rPr>
                <w:rStyle w:val="tlid-translation"/>
                <w:rFonts w:asciiTheme="minorHAnsi" w:hAnsiTheme="minorHAnsi"/>
                <w:color w:val="000000" w:themeColor="text1"/>
              </w:rPr>
              <w:t xml:space="preserve">de classe, qualifications de type et qualifications </w:t>
            </w:r>
            <w:r w:rsidR="000522AB" w:rsidRPr="00896029">
              <w:rPr>
                <w:rStyle w:val="tlid-translation"/>
                <w:rFonts w:asciiTheme="minorHAnsi" w:hAnsiTheme="minorHAnsi"/>
                <w:color w:val="000000" w:themeColor="text1"/>
              </w:rPr>
              <w:t xml:space="preserve">de vol </w:t>
            </w:r>
            <w:r w:rsidRPr="00896029">
              <w:rPr>
                <w:rStyle w:val="tlid-translation"/>
                <w:rFonts w:asciiTheme="minorHAnsi" w:hAnsiTheme="minorHAnsi"/>
                <w:color w:val="000000" w:themeColor="text1"/>
              </w:rPr>
              <w:t>aux instruments</w:t>
            </w:r>
            <w:r w:rsidRPr="000269EB">
              <w:rPr>
                <w:rStyle w:val="tlid-translation"/>
                <w:rFonts w:asciiTheme="minorHAnsi" w:hAnsiTheme="minorHAnsi"/>
                <w:color w:val="000000" w:themeColor="text1"/>
              </w:rPr>
              <w:t xml:space="preserve"> </w:t>
            </w:r>
            <w:r w:rsidR="00E61879" w:rsidRPr="000269EB">
              <w:rPr>
                <w:rStyle w:val="tlid-translation"/>
                <w:rFonts w:asciiTheme="minorHAnsi" w:hAnsiTheme="minorHAnsi"/>
                <w:color w:val="000000" w:themeColor="text1"/>
              </w:rPr>
              <w:t>délivrées conformément à la</w:t>
            </w:r>
            <w:r w:rsidRPr="000269EB">
              <w:rPr>
                <w:rStyle w:val="tlid-translation"/>
                <w:rFonts w:asciiTheme="minorHAnsi" w:hAnsiTheme="minorHAnsi"/>
                <w:color w:val="000000" w:themeColor="text1"/>
              </w:rPr>
              <w:t xml:space="preserve"> </w:t>
            </w:r>
            <w:r w:rsidR="00E61879" w:rsidRPr="000269EB">
              <w:rPr>
                <w:rStyle w:val="tlid-translation"/>
                <w:rFonts w:asciiTheme="minorHAnsi" w:hAnsiTheme="minorHAnsi"/>
                <w:color w:val="000000" w:themeColor="text1"/>
              </w:rPr>
              <w:t>Part</w:t>
            </w:r>
            <w:r w:rsidR="000522AB" w:rsidRPr="000269EB">
              <w:rPr>
                <w:rStyle w:val="tlid-translation"/>
                <w:rFonts w:asciiTheme="minorHAnsi" w:hAnsiTheme="minorHAnsi"/>
                <w:color w:val="000000" w:themeColor="text1"/>
              </w:rPr>
              <w:t xml:space="preserve">ie </w:t>
            </w:r>
            <w:r w:rsidRPr="000269EB">
              <w:rPr>
                <w:rStyle w:val="tlid-translation"/>
                <w:rFonts w:asciiTheme="minorHAnsi" w:hAnsiTheme="minorHAnsi"/>
                <w:color w:val="000000" w:themeColor="text1"/>
              </w:rPr>
              <w:t>FCL</w:t>
            </w:r>
            <w:r w:rsidR="00E61879" w:rsidRPr="000269EB">
              <w:rPr>
                <w:rStyle w:val="tlid-translation"/>
                <w:rFonts w:asciiTheme="minorHAnsi" w:hAnsiTheme="minorHAnsi"/>
                <w:color w:val="000000" w:themeColor="text1"/>
              </w:rPr>
              <w:t xml:space="preserve"> relative aux pilotes </w:t>
            </w:r>
            <w:r w:rsidR="00D3002E" w:rsidRPr="000269EB">
              <w:rPr>
                <w:rStyle w:val="tlid-translation"/>
                <w:rFonts w:asciiTheme="minorHAnsi" w:hAnsiTheme="minorHAnsi"/>
                <w:color w:val="000000" w:themeColor="text1"/>
              </w:rPr>
              <w:t>professionnels</w:t>
            </w:r>
            <w:r w:rsidRPr="000269EB">
              <w:rPr>
                <w:rStyle w:val="tlid-translation"/>
                <w:rFonts w:asciiTheme="minorHAnsi" w:hAnsiTheme="minorHAnsi"/>
                <w:color w:val="000000" w:themeColor="text1"/>
              </w:rPr>
              <w:t xml:space="preserve"> (CPL, MPL, ATPL)</w:t>
            </w:r>
            <w:r w:rsidR="00E61879" w:rsidRPr="000269EB">
              <w:rPr>
                <w:rStyle w:val="tlid-translation"/>
                <w:rFonts w:asciiTheme="minorHAnsi" w:hAnsiTheme="minorHAnsi"/>
                <w:color w:val="000000" w:themeColor="text1"/>
              </w:rPr>
              <w:t xml:space="preserve"> afin d’exploiter</w:t>
            </w:r>
            <w:r w:rsidRPr="000269EB">
              <w:rPr>
                <w:rStyle w:val="tlid-translation"/>
                <w:rFonts w:asciiTheme="minorHAnsi" w:hAnsiTheme="minorHAnsi"/>
                <w:color w:val="000000" w:themeColor="text1"/>
              </w:rPr>
              <w:t xml:space="preserve"> des </w:t>
            </w:r>
            <w:r w:rsidR="00D3002E" w:rsidRPr="000269EB">
              <w:rPr>
                <w:rStyle w:val="tlid-translation"/>
                <w:rFonts w:asciiTheme="minorHAnsi" w:hAnsiTheme="minorHAnsi"/>
                <w:color w:val="000000" w:themeColor="text1"/>
              </w:rPr>
              <w:t xml:space="preserve">aéronefs </w:t>
            </w:r>
            <w:r w:rsidRPr="000269EB">
              <w:rPr>
                <w:rStyle w:val="tlid-translation"/>
                <w:rFonts w:asciiTheme="minorHAnsi" w:hAnsiTheme="minorHAnsi"/>
                <w:color w:val="000000" w:themeColor="text1"/>
              </w:rPr>
              <w:t>représentant ces classes et types au sein d'une organisation pour laquelle l'annexe III (pa</w:t>
            </w:r>
            <w:r w:rsidR="003F14EE" w:rsidRPr="000269EB">
              <w:rPr>
                <w:rStyle w:val="tlid-translation"/>
                <w:rFonts w:asciiTheme="minorHAnsi" w:hAnsiTheme="minorHAnsi"/>
                <w:color w:val="000000" w:themeColor="text1"/>
              </w:rPr>
              <w:t xml:space="preserve">rtie-ORO) du règlement (UE) </w:t>
            </w:r>
            <w:r w:rsidR="0092522B" w:rsidRPr="000269EB">
              <w:rPr>
                <w:rStyle w:val="tlid-translation"/>
                <w:rFonts w:asciiTheme="minorHAnsi" w:hAnsiTheme="minorHAnsi"/>
                <w:color w:val="000000" w:themeColor="text1"/>
              </w:rPr>
              <w:t>No</w:t>
            </w:r>
            <w:r w:rsidRPr="000269EB">
              <w:rPr>
                <w:rStyle w:val="tlid-translation"/>
                <w:rFonts w:asciiTheme="minorHAnsi" w:hAnsiTheme="minorHAnsi"/>
                <w:color w:val="000000" w:themeColor="text1"/>
              </w:rPr>
              <w:t xml:space="preserve"> 965/2012 est applicable</w:t>
            </w:r>
            <w:r w:rsidR="00982FEA" w:rsidRPr="000269EB">
              <w:rPr>
                <w:rStyle w:val="tlid-translation"/>
                <w:rFonts w:asciiTheme="minorHAnsi" w:hAnsiTheme="minorHAnsi"/>
                <w:color w:val="000000" w:themeColor="text1"/>
              </w:rPr>
              <w:t xml:space="preserve"> </w:t>
            </w:r>
            <w:r w:rsidRPr="000269EB">
              <w:rPr>
                <w:rStyle w:val="tlid-translation"/>
                <w:rFonts w:asciiTheme="minorHAnsi" w:hAnsiTheme="minorHAnsi"/>
                <w:color w:val="000000" w:themeColor="text1"/>
              </w:rPr>
              <w:t>;</w:t>
            </w:r>
          </w:p>
          <w:p w14:paraId="33E20EF9" w14:textId="77777777" w:rsidR="00C810CA" w:rsidRDefault="00C810CA" w:rsidP="00132DAA">
            <w:pPr>
              <w:pStyle w:val="Paragraphedeliste"/>
              <w:spacing w:after="0"/>
              <w:ind w:left="1168" w:hanging="425"/>
              <w:jc w:val="both"/>
              <w:rPr>
                <w:rStyle w:val="tlid-translation"/>
                <w:rFonts w:asciiTheme="minorHAnsi" w:hAnsiTheme="minorHAnsi"/>
                <w:color w:val="000000" w:themeColor="text1"/>
              </w:rPr>
            </w:pPr>
          </w:p>
          <w:p w14:paraId="129CE1AC" w14:textId="4023D372" w:rsidR="003F14EE" w:rsidRPr="000269EB" w:rsidRDefault="00580F0C" w:rsidP="00AC0E3B">
            <w:pPr>
              <w:pStyle w:val="Paragraphedeliste"/>
              <w:numPr>
                <w:ilvl w:val="0"/>
                <w:numId w:val="18"/>
              </w:numPr>
              <w:spacing w:after="0"/>
              <w:ind w:left="1168" w:hanging="448"/>
              <w:jc w:val="both"/>
              <w:rPr>
                <w:rFonts w:asciiTheme="minorHAnsi" w:eastAsia="Times New Roman" w:hAnsiTheme="minorHAnsi"/>
                <w:color w:val="000000" w:themeColor="text1"/>
                <w:lang w:eastAsia="en-GB"/>
              </w:rPr>
            </w:pPr>
            <w:r w:rsidRPr="000269EB">
              <w:rPr>
                <w:rStyle w:val="tlid-translation"/>
                <w:rFonts w:asciiTheme="minorHAnsi" w:hAnsiTheme="minorHAnsi"/>
              </w:rPr>
              <w:t>certificats médicaux de classe 1</w:t>
            </w:r>
            <w:r w:rsidR="00506CBA">
              <w:rPr>
                <w:rStyle w:val="tlid-translation"/>
                <w:rFonts w:asciiTheme="minorHAnsi" w:hAnsiTheme="minorHAnsi"/>
              </w:rPr>
              <w:t xml:space="preserve">, </w:t>
            </w:r>
            <w:r w:rsidR="00506CBA" w:rsidRPr="00506CBA">
              <w:rPr>
                <w:rStyle w:val="tlid-translation"/>
                <w:rFonts w:asciiTheme="minorHAnsi" w:hAnsiTheme="minorHAnsi"/>
              </w:rPr>
              <w:t xml:space="preserve">avec les mêmes restrictions éventuelles, délivrés conformément à la Part-MED, </w:t>
            </w:r>
            <w:r w:rsidRPr="000269EB">
              <w:rPr>
                <w:rStyle w:val="tlid-translation"/>
                <w:rFonts w:asciiTheme="minorHAnsi" w:hAnsiTheme="minorHAnsi"/>
              </w:rPr>
              <w:t xml:space="preserve"> délivrés conformément à la Part -MED pour les</w:t>
            </w:r>
            <w:r w:rsidRPr="000269EB">
              <w:rPr>
                <w:rFonts w:asciiTheme="minorHAnsi" w:eastAsia="Times New Roman" w:hAnsiTheme="minorHAnsi"/>
                <w:color w:val="000000" w:themeColor="text1"/>
                <w:lang w:eastAsia="en-GB"/>
              </w:rPr>
              <w:t xml:space="preserve"> titulaires des qualifications et certificats visé</w:t>
            </w:r>
            <w:r w:rsidR="003F14EE" w:rsidRPr="000269EB">
              <w:rPr>
                <w:rFonts w:asciiTheme="minorHAnsi" w:eastAsia="Times New Roman" w:hAnsiTheme="minorHAnsi"/>
                <w:color w:val="000000" w:themeColor="text1"/>
                <w:lang w:eastAsia="en-GB"/>
              </w:rPr>
              <w:t xml:space="preserve">s au point (i) du présent </w:t>
            </w:r>
            <w:r w:rsidRPr="000269EB">
              <w:rPr>
                <w:rFonts w:asciiTheme="minorHAnsi" w:eastAsia="Times New Roman" w:hAnsiTheme="minorHAnsi"/>
                <w:color w:val="000000" w:themeColor="text1"/>
                <w:lang w:eastAsia="en-GB"/>
              </w:rPr>
              <w:t>(1)</w:t>
            </w:r>
            <w:r w:rsidR="003F14EE" w:rsidRPr="000269EB">
              <w:rPr>
                <w:rFonts w:asciiTheme="minorHAnsi" w:eastAsia="Times New Roman" w:hAnsiTheme="minorHAnsi"/>
                <w:color w:val="000000" w:themeColor="text1"/>
                <w:lang w:eastAsia="en-GB"/>
              </w:rPr>
              <w:t>.</w:t>
            </w:r>
          </w:p>
          <w:p w14:paraId="5C042A08" w14:textId="77777777" w:rsidR="00E42CD8" w:rsidRPr="000269EB" w:rsidRDefault="00E42CD8" w:rsidP="00E42CD8">
            <w:pPr>
              <w:rPr>
                <w:rFonts w:asciiTheme="minorHAnsi" w:eastAsia="Times New Roman" w:hAnsiTheme="minorHAnsi"/>
                <w:color w:val="000000" w:themeColor="text1"/>
                <w:sz w:val="22"/>
                <w:szCs w:val="22"/>
                <w:lang w:eastAsia="en-GB"/>
              </w:rPr>
            </w:pPr>
          </w:p>
          <w:p w14:paraId="67B77985" w14:textId="4720406A" w:rsidR="00E61879" w:rsidRPr="000269EB" w:rsidRDefault="00CC4549" w:rsidP="00DD70E5">
            <w:pPr>
              <w:pStyle w:val="Paragraphedeliste"/>
              <w:numPr>
                <w:ilvl w:val="0"/>
                <w:numId w:val="13"/>
              </w:numPr>
              <w:ind w:left="720"/>
              <w:jc w:val="both"/>
              <w:rPr>
                <w:rFonts w:asciiTheme="minorHAnsi" w:hAnsiTheme="minorHAnsi"/>
                <w:color w:val="000000" w:themeColor="text1"/>
              </w:rPr>
            </w:pPr>
            <w:r w:rsidRPr="000269EB">
              <w:rPr>
                <w:rStyle w:val="tlid-translation"/>
                <w:rFonts w:asciiTheme="minorHAnsi" w:hAnsiTheme="minorHAnsi"/>
                <w:color w:val="000000" w:themeColor="text1"/>
              </w:rPr>
              <w:t xml:space="preserve"> jusqu'à la fin de l'application de la présente </w:t>
            </w:r>
            <w:r w:rsidR="002343F1" w:rsidRPr="000269EB">
              <w:rPr>
                <w:rStyle w:val="tlid-translation"/>
                <w:rFonts w:asciiTheme="minorHAnsi" w:hAnsiTheme="minorHAnsi"/>
                <w:color w:val="000000" w:themeColor="text1"/>
              </w:rPr>
              <w:t>dérogation</w:t>
            </w:r>
            <w:r w:rsidRPr="000269EB">
              <w:rPr>
                <w:rStyle w:val="tlid-translation"/>
                <w:rFonts w:asciiTheme="minorHAnsi" w:hAnsiTheme="minorHAnsi"/>
                <w:color w:val="000000" w:themeColor="text1"/>
              </w:rPr>
              <w:t>, dans le</w:t>
            </w:r>
            <w:r w:rsidR="00E61879" w:rsidRPr="000269EB">
              <w:rPr>
                <w:rStyle w:val="tlid-translation"/>
                <w:rFonts w:asciiTheme="minorHAnsi" w:hAnsiTheme="minorHAnsi"/>
                <w:color w:val="000000" w:themeColor="text1"/>
              </w:rPr>
              <w:t>s</w:t>
            </w:r>
            <w:r w:rsidRPr="000269EB">
              <w:rPr>
                <w:rStyle w:val="tlid-translation"/>
                <w:rFonts w:asciiTheme="minorHAnsi" w:hAnsiTheme="minorHAnsi"/>
                <w:color w:val="000000" w:themeColor="text1"/>
              </w:rPr>
              <w:t xml:space="preserve"> cas</w:t>
            </w:r>
            <w:r w:rsidR="000522AB" w:rsidRPr="000269EB">
              <w:rPr>
                <w:rStyle w:val="tlid-translation"/>
                <w:rFonts w:asciiTheme="minorHAnsi" w:hAnsiTheme="minorHAnsi"/>
                <w:color w:val="000000" w:themeColor="text1"/>
              </w:rPr>
              <w:t xml:space="preserve"> suivants :</w:t>
            </w:r>
          </w:p>
          <w:p w14:paraId="109074A8" w14:textId="77777777" w:rsidR="00506CBA" w:rsidRDefault="00CC4549" w:rsidP="00506CBA">
            <w:pPr>
              <w:pStyle w:val="Paragraphedeliste"/>
              <w:numPr>
                <w:ilvl w:val="0"/>
                <w:numId w:val="21"/>
              </w:numPr>
              <w:spacing w:after="240"/>
              <w:ind w:left="1168" w:hanging="425"/>
              <w:jc w:val="both"/>
              <w:rPr>
                <w:rStyle w:val="tlid-translation"/>
                <w:rFonts w:asciiTheme="minorHAnsi" w:hAnsiTheme="minorHAnsi"/>
                <w:color w:val="000000" w:themeColor="text1"/>
              </w:rPr>
            </w:pPr>
            <w:r w:rsidRPr="000269EB">
              <w:rPr>
                <w:rStyle w:val="tlid-translation"/>
                <w:rFonts w:asciiTheme="minorHAnsi" w:hAnsiTheme="minorHAnsi"/>
                <w:color w:val="000000" w:themeColor="text1"/>
              </w:rPr>
              <w:t>certificats d'instruct</w:t>
            </w:r>
            <w:r w:rsidR="00506CBA">
              <w:rPr>
                <w:rStyle w:val="tlid-translation"/>
                <w:rFonts w:asciiTheme="minorHAnsi" w:hAnsiTheme="minorHAnsi"/>
                <w:color w:val="000000" w:themeColor="text1"/>
              </w:rPr>
              <w:t>eu</w:t>
            </w:r>
            <w:r w:rsidRPr="000269EB">
              <w:rPr>
                <w:rStyle w:val="tlid-translation"/>
                <w:rFonts w:asciiTheme="minorHAnsi" w:hAnsiTheme="minorHAnsi"/>
                <w:color w:val="000000" w:themeColor="text1"/>
              </w:rPr>
              <w:t xml:space="preserve">r et </w:t>
            </w:r>
            <w:r w:rsidR="000522AB" w:rsidRPr="000269EB">
              <w:rPr>
                <w:rStyle w:val="tlid-translation"/>
                <w:rFonts w:asciiTheme="minorHAnsi" w:hAnsiTheme="minorHAnsi"/>
                <w:color w:val="000000" w:themeColor="text1"/>
              </w:rPr>
              <w:t xml:space="preserve">autorisations </w:t>
            </w:r>
            <w:r w:rsidRPr="000269EB">
              <w:rPr>
                <w:rStyle w:val="tlid-translation"/>
                <w:rFonts w:asciiTheme="minorHAnsi" w:hAnsiTheme="minorHAnsi"/>
                <w:color w:val="000000" w:themeColor="text1"/>
              </w:rPr>
              <w:t xml:space="preserve">d'examinateur </w:t>
            </w:r>
            <w:r w:rsidR="000522AB" w:rsidRPr="000269EB">
              <w:rPr>
                <w:rStyle w:val="tlid-translation"/>
                <w:rFonts w:asciiTheme="minorHAnsi" w:hAnsiTheme="minorHAnsi"/>
                <w:color w:val="000000" w:themeColor="text1"/>
              </w:rPr>
              <w:t>délivrés</w:t>
            </w:r>
            <w:r w:rsidR="000D2564" w:rsidRPr="000269EB">
              <w:rPr>
                <w:rStyle w:val="tlid-translation"/>
                <w:rFonts w:asciiTheme="minorHAnsi" w:hAnsiTheme="minorHAnsi"/>
                <w:color w:val="000000" w:themeColor="text1"/>
              </w:rPr>
              <w:t xml:space="preserve"> conformément à la Part-</w:t>
            </w:r>
            <w:r w:rsidRPr="000269EB">
              <w:rPr>
                <w:rStyle w:val="tlid-translation"/>
                <w:rFonts w:asciiTheme="minorHAnsi" w:hAnsiTheme="minorHAnsi"/>
                <w:color w:val="000000" w:themeColor="text1"/>
              </w:rPr>
              <w:t xml:space="preserve">FCL dont les titulaires participent à la formation et au contrôle des titulaires des qualifications de classe et de type spécifiées au point </w:t>
            </w:r>
            <w:r w:rsidR="00E61879" w:rsidRPr="000269EB">
              <w:rPr>
                <w:rStyle w:val="tlid-translation"/>
                <w:rFonts w:asciiTheme="minorHAnsi" w:hAnsiTheme="minorHAnsi"/>
                <w:color w:val="000000" w:themeColor="text1"/>
              </w:rPr>
              <w:t>(</w:t>
            </w:r>
            <w:r w:rsidRPr="000269EB">
              <w:rPr>
                <w:rStyle w:val="tlid-translation"/>
                <w:rFonts w:asciiTheme="minorHAnsi" w:hAnsiTheme="minorHAnsi"/>
                <w:color w:val="000000" w:themeColor="text1"/>
              </w:rPr>
              <w:t>1</w:t>
            </w:r>
            <w:r w:rsidR="00E61879" w:rsidRPr="000269EB">
              <w:rPr>
                <w:rStyle w:val="tlid-translation"/>
                <w:rFonts w:asciiTheme="minorHAnsi" w:hAnsiTheme="minorHAnsi"/>
                <w:color w:val="000000" w:themeColor="text1"/>
              </w:rPr>
              <w:t>)</w:t>
            </w:r>
            <w:r w:rsidRPr="000269EB">
              <w:rPr>
                <w:rStyle w:val="tlid-translation"/>
                <w:rFonts w:asciiTheme="minorHAnsi" w:hAnsiTheme="minorHAnsi"/>
                <w:color w:val="000000" w:themeColor="text1"/>
              </w:rPr>
              <w:t xml:space="preserve"> </w:t>
            </w:r>
            <w:r w:rsidR="00E61879" w:rsidRPr="000269EB">
              <w:rPr>
                <w:rStyle w:val="tlid-translation"/>
                <w:rFonts w:asciiTheme="minorHAnsi" w:hAnsiTheme="minorHAnsi"/>
                <w:color w:val="000000" w:themeColor="text1"/>
              </w:rPr>
              <w:t>(</w:t>
            </w:r>
            <w:r w:rsidRPr="000269EB">
              <w:rPr>
                <w:rStyle w:val="tlid-translation"/>
                <w:rFonts w:asciiTheme="minorHAnsi" w:hAnsiTheme="minorHAnsi"/>
                <w:color w:val="000000" w:themeColor="text1"/>
              </w:rPr>
              <w:t>i) ci-dessus</w:t>
            </w:r>
            <w:r w:rsidR="000522AB" w:rsidRPr="000269EB">
              <w:rPr>
                <w:rStyle w:val="tlid-translation"/>
                <w:rFonts w:asciiTheme="minorHAnsi" w:hAnsiTheme="minorHAnsi"/>
                <w:color w:val="000000" w:themeColor="text1"/>
              </w:rPr>
              <w:t> ;</w:t>
            </w:r>
          </w:p>
          <w:p w14:paraId="5ADF9E83" w14:textId="700D0EFF" w:rsidR="00132DAA" w:rsidRPr="00506CBA" w:rsidRDefault="00C810CA" w:rsidP="00506CBA">
            <w:pPr>
              <w:pStyle w:val="Paragraphedeliste"/>
              <w:numPr>
                <w:ilvl w:val="0"/>
                <w:numId w:val="21"/>
              </w:numPr>
              <w:spacing w:after="240"/>
              <w:ind w:left="1168" w:hanging="425"/>
              <w:jc w:val="both"/>
              <w:rPr>
                <w:rStyle w:val="tlid-translation"/>
                <w:rFonts w:asciiTheme="minorHAnsi" w:hAnsiTheme="minorHAnsi"/>
                <w:color w:val="000000" w:themeColor="text1"/>
              </w:rPr>
            </w:pPr>
            <w:r w:rsidRPr="00506CBA">
              <w:rPr>
                <w:rStyle w:val="tlid-translation"/>
                <w:rFonts w:asciiTheme="minorHAnsi" w:hAnsiTheme="minorHAnsi"/>
                <w:color w:val="000000" w:themeColor="text1"/>
              </w:rPr>
              <w:t>rapport médical de membre d’équipage de cabine</w:t>
            </w:r>
            <w:r w:rsidR="00506CBA" w:rsidRPr="00506CBA">
              <w:rPr>
                <w:rStyle w:val="tlid-translation"/>
                <w:rFonts w:asciiTheme="minorHAnsi" w:hAnsiTheme="minorHAnsi"/>
                <w:color w:val="000000" w:themeColor="text1"/>
              </w:rPr>
              <w:t>,</w:t>
            </w:r>
            <w:r w:rsidR="00506CBA">
              <w:rPr>
                <w:rStyle w:val="tlid-translation"/>
                <w:rFonts w:asciiTheme="minorHAnsi" w:hAnsiTheme="minorHAnsi"/>
                <w:color w:val="000000" w:themeColor="text1"/>
              </w:rPr>
              <w:t xml:space="preserve"> </w:t>
            </w:r>
            <w:r w:rsidR="00506CBA" w:rsidRPr="00506CBA">
              <w:rPr>
                <w:rStyle w:val="tlid-translation"/>
                <w:rFonts w:asciiTheme="minorHAnsi" w:hAnsiTheme="minorHAnsi"/>
                <w:color w:val="000000" w:themeColor="text1"/>
              </w:rPr>
              <w:t xml:space="preserve">avec les mêmes restrictions éventuelles, </w:t>
            </w:r>
            <w:r w:rsidRPr="00506CBA">
              <w:rPr>
                <w:rStyle w:val="tlid-translation"/>
                <w:rFonts w:asciiTheme="minorHAnsi" w:hAnsiTheme="minorHAnsi"/>
                <w:color w:val="000000" w:themeColor="text1"/>
              </w:rPr>
              <w:t>délivré selon le paragraphe  MED.C.030 de la Part-MED ;</w:t>
            </w:r>
          </w:p>
          <w:p w14:paraId="04BDDC1B" w14:textId="4FD0FC67" w:rsidR="000D2564" w:rsidRPr="00132DAA" w:rsidRDefault="000522AB" w:rsidP="00132DAA">
            <w:pPr>
              <w:pStyle w:val="Paragraphedeliste"/>
              <w:numPr>
                <w:ilvl w:val="0"/>
                <w:numId w:val="21"/>
              </w:numPr>
              <w:ind w:left="1168" w:hanging="425"/>
              <w:jc w:val="both"/>
              <w:rPr>
                <w:rFonts w:asciiTheme="minorHAnsi" w:hAnsiTheme="minorHAnsi"/>
                <w:color w:val="000000" w:themeColor="text1"/>
              </w:rPr>
            </w:pPr>
            <w:r w:rsidRPr="00132DAA">
              <w:rPr>
                <w:rFonts w:asciiTheme="minorHAnsi" w:eastAsia="Times New Roman" w:hAnsiTheme="minorHAnsi"/>
                <w:color w:val="000000" w:themeColor="text1"/>
                <w:lang w:eastAsia="en-GB"/>
              </w:rPr>
              <w:t xml:space="preserve">mentions de </w:t>
            </w:r>
            <w:r w:rsidR="00CC4549" w:rsidRPr="00132DAA">
              <w:rPr>
                <w:rFonts w:asciiTheme="minorHAnsi" w:eastAsia="Times New Roman" w:hAnsiTheme="minorHAnsi"/>
                <w:color w:val="000000" w:themeColor="text1"/>
                <w:lang w:eastAsia="en-GB"/>
              </w:rPr>
              <w:t>compétence</w:t>
            </w:r>
            <w:r w:rsidR="000D2564" w:rsidRPr="00132DAA">
              <w:rPr>
                <w:rFonts w:asciiTheme="minorHAnsi" w:eastAsia="Times New Roman" w:hAnsiTheme="minorHAnsi"/>
                <w:color w:val="000000" w:themeColor="text1"/>
                <w:lang w:eastAsia="en-GB"/>
              </w:rPr>
              <w:t>s</w:t>
            </w:r>
            <w:r w:rsidR="00CC4549" w:rsidRPr="00132DAA">
              <w:rPr>
                <w:rFonts w:asciiTheme="minorHAnsi" w:eastAsia="Times New Roman" w:hAnsiTheme="minorHAnsi"/>
                <w:color w:val="000000" w:themeColor="text1"/>
                <w:lang w:eastAsia="en-GB"/>
              </w:rPr>
              <w:t xml:space="preserve"> linguistique</w:t>
            </w:r>
            <w:r w:rsidR="000D2564" w:rsidRPr="00132DAA">
              <w:rPr>
                <w:rFonts w:asciiTheme="minorHAnsi" w:eastAsia="Times New Roman" w:hAnsiTheme="minorHAnsi"/>
                <w:color w:val="000000" w:themeColor="text1"/>
                <w:lang w:eastAsia="en-GB"/>
              </w:rPr>
              <w:t>s délivrées</w:t>
            </w:r>
            <w:r w:rsidRPr="00132DAA">
              <w:rPr>
                <w:rFonts w:asciiTheme="minorHAnsi" w:eastAsia="Times New Roman" w:hAnsiTheme="minorHAnsi"/>
                <w:color w:val="000000" w:themeColor="text1"/>
                <w:lang w:eastAsia="en-GB"/>
              </w:rPr>
              <w:t xml:space="preserve"> conformément au paragraphe </w:t>
            </w:r>
            <w:r w:rsidR="00CC4549" w:rsidRPr="00132DAA">
              <w:rPr>
                <w:rFonts w:asciiTheme="minorHAnsi" w:eastAsia="Times New Roman" w:hAnsiTheme="minorHAnsi"/>
                <w:color w:val="000000" w:themeColor="text1"/>
                <w:lang w:eastAsia="en-GB"/>
              </w:rPr>
              <w:t xml:space="preserve"> FCL.055 de la </w:t>
            </w:r>
            <w:r w:rsidR="00D70F4D" w:rsidRPr="00132DAA">
              <w:rPr>
                <w:rFonts w:asciiTheme="minorHAnsi" w:eastAsia="Times New Roman" w:hAnsiTheme="minorHAnsi"/>
                <w:color w:val="000000" w:themeColor="text1"/>
                <w:lang w:eastAsia="en-GB"/>
              </w:rPr>
              <w:t>Part</w:t>
            </w:r>
            <w:r w:rsidR="00132DAA" w:rsidRPr="00132DAA">
              <w:rPr>
                <w:rFonts w:asciiTheme="minorHAnsi" w:eastAsia="Times New Roman" w:hAnsiTheme="minorHAnsi"/>
                <w:color w:val="000000" w:themeColor="text1"/>
                <w:lang w:eastAsia="en-GB"/>
              </w:rPr>
              <w:t>-FCL.</w:t>
            </w:r>
          </w:p>
          <w:p w14:paraId="02B1A3CC" w14:textId="41E984C7" w:rsidR="00740B38" w:rsidRPr="000269EB" w:rsidRDefault="00CC4549" w:rsidP="00D97D0A">
            <w:pPr>
              <w:pStyle w:val="Paragraphedeliste"/>
              <w:spacing w:after="0"/>
              <w:ind w:left="318"/>
              <w:jc w:val="both"/>
              <w:rPr>
                <w:rStyle w:val="tlid-translation"/>
                <w:rFonts w:asciiTheme="minorHAnsi" w:hAnsiTheme="minorHAnsi"/>
                <w:color w:val="000000" w:themeColor="text1"/>
              </w:rPr>
            </w:pPr>
            <w:r w:rsidRPr="000269EB">
              <w:rPr>
                <w:rStyle w:val="tlid-translation"/>
                <w:rFonts w:asciiTheme="minorHAnsi" w:hAnsiTheme="minorHAnsi"/>
                <w:color w:val="000000" w:themeColor="text1"/>
              </w:rPr>
              <w:t xml:space="preserve">Si, vers la fin de la période de quatre mois visée au point </w:t>
            </w:r>
            <w:r w:rsidR="00132DAA">
              <w:rPr>
                <w:rStyle w:val="tlid-translation"/>
                <w:rFonts w:asciiTheme="minorHAnsi" w:hAnsiTheme="minorHAnsi"/>
                <w:color w:val="000000" w:themeColor="text1"/>
              </w:rPr>
              <w:t>(</w:t>
            </w:r>
            <w:r w:rsidRPr="000269EB">
              <w:rPr>
                <w:rStyle w:val="tlid-translation"/>
                <w:rFonts w:asciiTheme="minorHAnsi" w:hAnsiTheme="minorHAnsi"/>
                <w:color w:val="000000" w:themeColor="text1"/>
              </w:rPr>
              <w:t xml:space="preserve">1), </w:t>
            </w:r>
            <w:r w:rsidR="00740B38" w:rsidRPr="000269EB">
              <w:rPr>
                <w:rStyle w:val="tlid-translation"/>
                <w:rFonts w:asciiTheme="minorHAnsi" w:hAnsiTheme="minorHAnsi"/>
                <w:color w:val="000000" w:themeColor="text1"/>
              </w:rPr>
              <w:t>la DSAC</w:t>
            </w:r>
            <w:r w:rsidRPr="000269EB">
              <w:rPr>
                <w:rStyle w:val="tlid-translation"/>
                <w:rFonts w:asciiTheme="minorHAnsi" w:hAnsiTheme="minorHAnsi"/>
                <w:color w:val="000000" w:themeColor="text1"/>
              </w:rPr>
              <w:t xml:space="preserve"> considère que les raisons pour lesquelles cette dérogation</w:t>
            </w:r>
            <w:r w:rsidR="00D70F4D" w:rsidRPr="000269EB">
              <w:rPr>
                <w:rStyle w:val="tlid-translation"/>
                <w:rFonts w:asciiTheme="minorHAnsi" w:hAnsiTheme="minorHAnsi"/>
                <w:color w:val="000000" w:themeColor="text1"/>
              </w:rPr>
              <w:t xml:space="preserve"> a été délivrée sont</w:t>
            </w:r>
            <w:r w:rsidRPr="000269EB">
              <w:rPr>
                <w:rStyle w:val="tlid-translation"/>
                <w:rFonts w:asciiTheme="minorHAnsi" w:hAnsiTheme="minorHAnsi"/>
                <w:color w:val="000000" w:themeColor="text1"/>
              </w:rPr>
              <w:t xml:space="preserve"> toujours valable</w:t>
            </w:r>
            <w:r w:rsidR="00D70F4D" w:rsidRPr="000269EB">
              <w:rPr>
                <w:rStyle w:val="tlid-translation"/>
                <w:rFonts w:asciiTheme="minorHAnsi" w:hAnsiTheme="minorHAnsi"/>
                <w:color w:val="000000" w:themeColor="text1"/>
              </w:rPr>
              <w:t>s</w:t>
            </w:r>
            <w:r w:rsidRPr="000269EB">
              <w:rPr>
                <w:rStyle w:val="tlid-translation"/>
                <w:rFonts w:asciiTheme="minorHAnsi" w:hAnsiTheme="minorHAnsi"/>
                <w:color w:val="000000" w:themeColor="text1"/>
              </w:rPr>
              <w:t>, la période de validité de la qualification ou du certificat p</w:t>
            </w:r>
            <w:r w:rsidR="00D70F4D" w:rsidRPr="000269EB">
              <w:rPr>
                <w:rStyle w:val="tlid-translation"/>
                <w:rFonts w:asciiTheme="minorHAnsi" w:hAnsiTheme="minorHAnsi"/>
                <w:color w:val="000000" w:themeColor="text1"/>
              </w:rPr>
              <w:t>ourra</w:t>
            </w:r>
            <w:r w:rsidRPr="000269EB">
              <w:rPr>
                <w:rStyle w:val="tlid-translation"/>
                <w:rFonts w:asciiTheme="minorHAnsi" w:hAnsiTheme="minorHAnsi"/>
                <w:color w:val="000000" w:themeColor="text1"/>
              </w:rPr>
              <w:t xml:space="preserve"> être prolongée</w:t>
            </w:r>
            <w:r w:rsidR="000D22D6" w:rsidRPr="000269EB">
              <w:rPr>
                <w:rStyle w:val="tlid-translation"/>
                <w:rFonts w:asciiTheme="minorHAnsi" w:hAnsiTheme="minorHAnsi"/>
                <w:color w:val="000000" w:themeColor="text1"/>
              </w:rPr>
              <w:t xml:space="preserve">, </w:t>
            </w:r>
            <w:r w:rsidRPr="000269EB">
              <w:rPr>
                <w:rStyle w:val="tlid-translation"/>
                <w:rFonts w:asciiTheme="minorHAnsi" w:hAnsiTheme="minorHAnsi"/>
                <w:color w:val="000000" w:themeColor="text1"/>
              </w:rPr>
              <w:t xml:space="preserve">pour une période pouvant aller jusqu'à 4 mois ou la fin de l'application de cette </w:t>
            </w:r>
            <w:r w:rsidR="003C3352" w:rsidRPr="000269EB">
              <w:rPr>
                <w:rStyle w:val="tlid-translation"/>
                <w:rFonts w:asciiTheme="minorHAnsi" w:hAnsiTheme="minorHAnsi"/>
                <w:color w:val="000000" w:themeColor="text1"/>
              </w:rPr>
              <w:t>dérogation</w:t>
            </w:r>
            <w:r w:rsidRPr="000269EB">
              <w:rPr>
                <w:rStyle w:val="tlid-translation"/>
                <w:rFonts w:asciiTheme="minorHAnsi" w:hAnsiTheme="minorHAnsi"/>
                <w:color w:val="000000" w:themeColor="text1"/>
              </w:rPr>
              <w:t xml:space="preserve">, </w:t>
            </w:r>
            <w:r w:rsidR="000522AB" w:rsidRPr="000269EB">
              <w:rPr>
                <w:rStyle w:val="tlid-translation"/>
                <w:rFonts w:asciiTheme="minorHAnsi" w:hAnsiTheme="minorHAnsi"/>
                <w:color w:val="000000" w:themeColor="text1"/>
              </w:rPr>
              <w:t xml:space="preserve">à </w:t>
            </w:r>
            <w:r w:rsidR="00D70F4D" w:rsidRPr="000269EB">
              <w:rPr>
                <w:rFonts w:asciiTheme="minorHAnsi" w:hAnsiTheme="minorHAnsi"/>
                <w:color w:val="000000" w:themeColor="text1"/>
                <w:lang w:val="fr-CH" w:eastAsia="fr-FR"/>
              </w:rPr>
              <w:t>la</w:t>
            </w:r>
            <w:r w:rsidR="000D22D6" w:rsidRPr="000269EB">
              <w:rPr>
                <w:rFonts w:asciiTheme="minorHAnsi" w:hAnsiTheme="minorHAnsi"/>
                <w:color w:val="000000" w:themeColor="text1"/>
                <w:lang w:val="fr-CH" w:eastAsia="fr-FR"/>
              </w:rPr>
              <w:t xml:space="preserve"> première de ces deux échéances.</w:t>
            </w:r>
          </w:p>
          <w:p w14:paraId="73E56E1F" w14:textId="77777777" w:rsidR="00740B38" w:rsidRPr="000269EB" w:rsidRDefault="00740B38" w:rsidP="00DD70E5">
            <w:pPr>
              <w:pStyle w:val="Paragraphedeliste"/>
              <w:jc w:val="both"/>
              <w:rPr>
                <w:rStyle w:val="tlid-translation"/>
                <w:rFonts w:asciiTheme="minorHAnsi" w:hAnsiTheme="minorHAnsi"/>
              </w:rPr>
            </w:pPr>
          </w:p>
          <w:p w14:paraId="43BE9120" w14:textId="6726829B" w:rsidR="00DD70E5" w:rsidRPr="000269EB" w:rsidRDefault="00132DAA" w:rsidP="00DD70E5">
            <w:pPr>
              <w:pStyle w:val="Paragraphedeliste"/>
              <w:ind w:left="0"/>
              <w:jc w:val="both"/>
              <w:rPr>
                <w:rStyle w:val="tlid-translation"/>
                <w:rFonts w:asciiTheme="minorHAnsi" w:hAnsiTheme="minorHAnsi"/>
              </w:rPr>
            </w:pPr>
            <w:r>
              <w:rPr>
                <w:rStyle w:val="tlid-translation"/>
                <w:rFonts w:asciiTheme="minorHAnsi" w:hAnsiTheme="minorHAnsi"/>
              </w:rPr>
              <w:t>(</w:t>
            </w:r>
            <w:r w:rsidR="00CC4549" w:rsidRPr="000269EB">
              <w:rPr>
                <w:rStyle w:val="tlid-translation"/>
                <w:rFonts w:asciiTheme="minorHAnsi" w:hAnsiTheme="minorHAnsi"/>
              </w:rPr>
              <w:t>b) Formation</w:t>
            </w:r>
            <w:r w:rsidR="00DD70E5" w:rsidRPr="000269EB">
              <w:rPr>
                <w:rStyle w:val="tlid-translation"/>
                <w:rFonts w:asciiTheme="minorHAnsi" w:hAnsiTheme="minorHAnsi"/>
              </w:rPr>
              <w:t>s</w:t>
            </w:r>
            <w:r w:rsidR="00CC4549" w:rsidRPr="000269EB">
              <w:rPr>
                <w:rStyle w:val="tlid-translation"/>
                <w:rFonts w:asciiTheme="minorHAnsi" w:hAnsiTheme="minorHAnsi"/>
              </w:rPr>
              <w:t xml:space="preserve"> et contrôle</w:t>
            </w:r>
            <w:r w:rsidR="00DD70E5" w:rsidRPr="000269EB">
              <w:rPr>
                <w:rStyle w:val="tlid-translation"/>
                <w:rFonts w:asciiTheme="minorHAnsi" w:hAnsiTheme="minorHAnsi"/>
              </w:rPr>
              <w:t>s</w:t>
            </w:r>
            <w:r w:rsidR="00CC4549" w:rsidRPr="000269EB">
              <w:rPr>
                <w:rStyle w:val="tlid-translation"/>
                <w:rFonts w:asciiTheme="minorHAnsi" w:hAnsiTheme="minorHAnsi"/>
              </w:rPr>
              <w:t xml:space="preserve"> </w:t>
            </w:r>
            <w:r w:rsidR="00740B38" w:rsidRPr="000269EB">
              <w:rPr>
                <w:rStyle w:val="tlid-translation"/>
                <w:rFonts w:asciiTheme="minorHAnsi" w:hAnsiTheme="minorHAnsi"/>
              </w:rPr>
              <w:t>prévus par</w:t>
            </w:r>
            <w:r w:rsidR="00CC4549" w:rsidRPr="000269EB">
              <w:rPr>
                <w:rStyle w:val="tlid-translation"/>
                <w:rFonts w:asciiTheme="minorHAnsi" w:hAnsiTheme="minorHAnsi"/>
              </w:rPr>
              <w:t xml:space="preserve"> l'</w:t>
            </w:r>
            <w:r w:rsidR="00740B38" w:rsidRPr="000269EB">
              <w:rPr>
                <w:rStyle w:val="tlid-translation"/>
                <w:rFonts w:asciiTheme="minorHAnsi" w:hAnsiTheme="minorHAnsi"/>
              </w:rPr>
              <w:t>A</w:t>
            </w:r>
            <w:r w:rsidR="00CC4549" w:rsidRPr="000269EB">
              <w:rPr>
                <w:rStyle w:val="tlid-translation"/>
                <w:rFonts w:asciiTheme="minorHAnsi" w:hAnsiTheme="minorHAnsi"/>
              </w:rPr>
              <w:t>nnexe III (</w:t>
            </w:r>
            <w:r w:rsidR="003F12FC">
              <w:rPr>
                <w:rStyle w:val="tlid-translation"/>
                <w:rFonts w:asciiTheme="minorHAnsi" w:hAnsiTheme="minorHAnsi"/>
              </w:rPr>
              <w:t>Part-ORO) du règlement (UE</w:t>
            </w:r>
            <w:r w:rsidR="00740B38" w:rsidRPr="000269EB">
              <w:rPr>
                <w:rStyle w:val="tlid-translation"/>
                <w:rFonts w:asciiTheme="minorHAnsi" w:hAnsiTheme="minorHAnsi"/>
              </w:rPr>
              <w:t>) N</w:t>
            </w:r>
            <w:r w:rsidR="00CC4549" w:rsidRPr="000269EB">
              <w:rPr>
                <w:rStyle w:val="tlid-translation"/>
                <w:rFonts w:asciiTheme="minorHAnsi" w:hAnsiTheme="minorHAnsi"/>
              </w:rPr>
              <w:t>o 965/2012</w:t>
            </w:r>
          </w:p>
          <w:p w14:paraId="00D25EC2" w14:textId="4A62D772" w:rsidR="00EA390B" w:rsidRPr="000269EB" w:rsidRDefault="0039458C" w:rsidP="0039458C">
            <w:pPr>
              <w:rPr>
                <w:rStyle w:val="tlid-translation"/>
                <w:rFonts w:asciiTheme="minorHAnsi" w:hAnsiTheme="minorHAnsi" w:cs="Calibri"/>
                <w:sz w:val="22"/>
                <w:szCs w:val="22"/>
                <w:lang w:eastAsia="en-US"/>
              </w:rPr>
            </w:pPr>
            <w:r w:rsidRPr="000269EB">
              <w:rPr>
                <w:rStyle w:val="tlid-translation"/>
                <w:rFonts w:asciiTheme="minorHAnsi" w:hAnsiTheme="minorHAnsi" w:cs="Calibri"/>
                <w:sz w:val="22"/>
                <w:szCs w:val="22"/>
                <w:lang w:eastAsia="en-US"/>
              </w:rPr>
              <w:t xml:space="preserve">La période de validité des éléments ci-dessous </w:t>
            </w:r>
            <w:r w:rsidR="002657B3" w:rsidRPr="000269EB">
              <w:rPr>
                <w:rFonts w:asciiTheme="minorHAnsi" w:hAnsiTheme="minorHAnsi" w:cs="Calibri"/>
                <w:sz w:val="22"/>
                <w:szCs w:val="22"/>
                <w:lang w:eastAsia="en-US"/>
              </w:rPr>
              <w:t xml:space="preserve">est prolongée </w:t>
            </w:r>
            <w:r w:rsidRPr="000269EB">
              <w:rPr>
                <w:rStyle w:val="tlid-translation"/>
                <w:rFonts w:asciiTheme="minorHAnsi" w:hAnsiTheme="minorHAnsi" w:cs="Calibri"/>
                <w:sz w:val="22"/>
                <w:szCs w:val="22"/>
                <w:lang w:eastAsia="en-US"/>
              </w:rPr>
              <w:t xml:space="preserve">de 4 mois </w:t>
            </w:r>
            <w:r w:rsidR="00274609" w:rsidRPr="00274609">
              <w:rPr>
                <w:rStyle w:val="tlid-translation"/>
                <w:rFonts w:asciiTheme="minorHAnsi" w:hAnsiTheme="minorHAnsi" w:cs="Calibri"/>
                <w:sz w:val="22"/>
                <w:szCs w:val="22"/>
                <w:lang w:eastAsia="en-US"/>
              </w:rPr>
              <w:t xml:space="preserve">à partir de la date initiale d’expiration </w:t>
            </w:r>
            <w:r w:rsidRPr="000269EB">
              <w:rPr>
                <w:rStyle w:val="tlid-translation"/>
                <w:rFonts w:asciiTheme="minorHAnsi" w:hAnsiTheme="minorHAnsi" w:cs="Calibri"/>
                <w:sz w:val="22"/>
                <w:szCs w:val="22"/>
                <w:lang w:eastAsia="en-US"/>
              </w:rPr>
              <w:t>ou jusqu’à la fin de la période d’application de cette dérogation, à la première de ces deux échéances</w:t>
            </w:r>
            <w:r w:rsidR="00132DAA">
              <w:rPr>
                <w:rStyle w:val="tlid-translation"/>
                <w:rFonts w:asciiTheme="minorHAnsi" w:hAnsiTheme="minorHAnsi" w:cs="Calibri"/>
                <w:sz w:val="22"/>
                <w:szCs w:val="22"/>
                <w:lang w:eastAsia="en-US"/>
              </w:rPr>
              <w:t xml:space="preserve"> </w:t>
            </w:r>
            <w:r w:rsidR="00CC4549" w:rsidRPr="000269EB">
              <w:rPr>
                <w:rStyle w:val="tlid-translation"/>
                <w:rFonts w:asciiTheme="minorHAnsi" w:hAnsiTheme="minorHAnsi" w:cs="Calibri"/>
                <w:sz w:val="22"/>
                <w:szCs w:val="22"/>
                <w:lang w:eastAsia="en-US"/>
              </w:rPr>
              <w:t>:</w:t>
            </w:r>
          </w:p>
          <w:p w14:paraId="2189DBB2" w14:textId="77777777" w:rsidR="009F62AD" w:rsidRPr="000269EB" w:rsidRDefault="009F62AD" w:rsidP="00233C70">
            <w:pPr>
              <w:rPr>
                <w:rFonts w:asciiTheme="minorHAnsi" w:hAnsiTheme="minorHAnsi"/>
                <w:sz w:val="22"/>
                <w:szCs w:val="22"/>
              </w:rPr>
            </w:pPr>
          </w:p>
          <w:p w14:paraId="28A0A51B" w14:textId="23A45332" w:rsidR="00C810CA" w:rsidRDefault="00C810CA" w:rsidP="00C810CA">
            <w:pPr>
              <w:pStyle w:val="Paragraphedeliste"/>
              <w:numPr>
                <w:ilvl w:val="0"/>
                <w:numId w:val="14"/>
              </w:numPr>
              <w:spacing w:after="0"/>
              <w:jc w:val="both"/>
              <w:rPr>
                <w:rStyle w:val="tlid-translation"/>
                <w:rFonts w:asciiTheme="minorHAnsi" w:hAnsiTheme="minorHAnsi"/>
              </w:rPr>
            </w:pPr>
            <w:r w:rsidRPr="000269EB">
              <w:rPr>
                <w:rStyle w:val="tlid-translation"/>
                <w:rFonts w:asciiTheme="minorHAnsi" w:hAnsiTheme="minorHAnsi"/>
              </w:rPr>
              <w:t>les formations et contrôles périodiques du personnel de cabine de l'</w:t>
            </w:r>
            <w:r w:rsidR="00506CBA">
              <w:rPr>
                <w:rStyle w:val="tlid-translation"/>
                <w:rFonts w:asciiTheme="minorHAnsi" w:hAnsiTheme="minorHAnsi"/>
              </w:rPr>
              <w:t xml:space="preserve">exploitant </w:t>
            </w:r>
            <w:r w:rsidRPr="000269EB">
              <w:rPr>
                <w:rStyle w:val="tlid-translation"/>
                <w:rFonts w:asciiTheme="minorHAnsi" w:hAnsiTheme="minorHAnsi"/>
              </w:rPr>
              <w:t>conformément au paragraphe ORO.CC.140 de la Part-ORO</w:t>
            </w:r>
            <w:r w:rsidR="00A04F49">
              <w:rPr>
                <w:rStyle w:val="tlid-translation"/>
                <w:rFonts w:asciiTheme="minorHAnsi" w:hAnsiTheme="minorHAnsi"/>
              </w:rPr>
              <w:t xml:space="preserve"> </w:t>
            </w:r>
            <w:r w:rsidRPr="000269EB">
              <w:rPr>
                <w:rStyle w:val="tlid-translation"/>
                <w:rFonts w:asciiTheme="minorHAnsi" w:hAnsiTheme="minorHAnsi"/>
              </w:rPr>
              <w:t>;</w:t>
            </w:r>
          </w:p>
          <w:p w14:paraId="35EACCD5" w14:textId="77777777" w:rsidR="00C810CA" w:rsidRPr="000269EB" w:rsidRDefault="00C810CA" w:rsidP="00C810CA">
            <w:pPr>
              <w:pStyle w:val="Paragraphedeliste"/>
              <w:spacing w:after="0"/>
              <w:jc w:val="both"/>
              <w:rPr>
                <w:rStyle w:val="tlid-translation"/>
                <w:rFonts w:asciiTheme="minorHAnsi" w:hAnsiTheme="minorHAnsi"/>
              </w:rPr>
            </w:pPr>
          </w:p>
          <w:p w14:paraId="03032032" w14:textId="1E837B58" w:rsidR="00B26D4B" w:rsidRPr="000269EB" w:rsidRDefault="003C3352" w:rsidP="003C3352">
            <w:pPr>
              <w:pStyle w:val="Paragraphedeliste"/>
              <w:numPr>
                <w:ilvl w:val="0"/>
                <w:numId w:val="14"/>
              </w:numPr>
              <w:spacing w:after="0"/>
              <w:jc w:val="both"/>
              <w:rPr>
                <w:rFonts w:asciiTheme="minorHAnsi" w:hAnsiTheme="minorHAnsi"/>
              </w:rPr>
            </w:pPr>
            <w:r w:rsidRPr="000269EB">
              <w:rPr>
                <w:rStyle w:val="tlid-translation"/>
                <w:rFonts w:asciiTheme="minorHAnsi" w:hAnsiTheme="minorHAnsi"/>
              </w:rPr>
              <w:t xml:space="preserve">les formations </w:t>
            </w:r>
            <w:r w:rsidR="00B26D4B" w:rsidRPr="000269EB">
              <w:rPr>
                <w:rStyle w:val="tlid-translation"/>
                <w:rFonts w:asciiTheme="minorHAnsi" w:hAnsiTheme="minorHAnsi"/>
              </w:rPr>
              <w:t>de maintien</w:t>
            </w:r>
            <w:r w:rsidRPr="000269EB">
              <w:rPr>
                <w:rStyle w:val="tlid-translation"/>
                <w:rFonts w:asciiTheme="minorHAnsi" w:hAnsiTheme="minorHAnsi"/>
              </w:rPr>
              <w:t xml:space="preserve"> des compétences sur </w:t>
            </w:r>
            <w:r w:rsidR="00B26D4B" w:rsidRPr="000269EB">
              <w:rPr>
                <w:rStyle w:val="tlid-translation"/>
                <w:rFonts w:asciiTheme="minorHAnsi" w:hAnsiTheme="minorHAnsi"/>
              </w:rPr>
              <w:t xml:space="preserve">les marchandises dangereuses </w:t>
            </w:r>
            <w:r w:rsidRPr="000269EB">
              <w:rPr>
                <w:rStyle w:val="tlid-translation"/>
                <w:rFonts w:asciiTheme="minorHAnsi" w:hAnsiTheme="minorHAnsi"/>
              </w:rPr>
              <w:t xml:space="preserve">conformément au point ORO.GEN.110 </w:t>
            </w:r>
            <w:r w:rsidR="00132DAA">
              <w:rPr>
                <w:rStyle w:val="tlid-translation"/>
                <w:rFonts w:asciiTheme="minorHAnsi" w:hAnsiTheme="minorHAnsi"/>
              </w:rPr>
              <w:t>(</w:t>
            </w:r>
            <w:r w:rsidRPr="000269EB">
              <w:rPr>
                <w:rStyle w:val="tlid-translation"/>
                <w:rFonts w:asciiTheme="minorHAnsi" w:hAnsiTheme="minorHAnsi"/>
              </w:rPr>
              <w:t xml:space="preserve">j) de la </w:t>
            </w:r>
            <w:r w:rsidR="00B26D4B" w:rsidRPr="000269EB">
              <w:rPr>
                <w:rStyle w:val="tlid-translation"/>
                <w:rFonts w:asciiTheme="minorHAnsi" w:hAnsiTheme="minorHAnsi"/>
              </w:rPr>
              <w:t>Part</w:t>
            </w:r>
            <w:r w:rsidRPr="000269EB">
              <w:rPr>
                <w:rStyle w:val="tlid-translation"/>
                <w:rFonts w:asciiTheme="minorHAnsi" w:hAnsiTheme="minorHAnsi"/>
              </w:rPr>
              <w:t xml:space="preserve">-ORO et, le cas échéant, </w:t>
            </w:r>
            <w:r w:rsidR="00B26D4B" w:rsidRPr="000269EB">
              <w:rPr>
                <w:rStyle w:val="tlid-translation"/>
                <w:rFonts w:asciiTheme="minorHAnsi" w:hAnsiTheme="minorHAnsi"/>
              </w:rPr>
              <w:t xml:space="preserve">conformément </w:t>
            </w:r>
            <w:r w:rsidRPr="000269EB">
              <w:rPr>
                <w:rStyle w:val="tlid-translation"/>
                <w:rFonts w:asciiTheme="minorHAnsi" w:hAnsiTheme="minorHAnsi"/>
              </w:rPr>
              <w:t xml:space="preserve">au point SPA.DG.105 </w:t>
            </w:r>
            <w:r w:rsidR="00132DAA">
              <w:rPr>
                <w:rStyle w:val="tlid-translation"/>
                <w:rFonts w:asciiTheme="minorHAnsi" w:hAnsiTheme="minorHAnsi"/>
              </w:rPr>
              <w:t>(</w:t>
            </w:r>
            <w:r w:rsidRPr="000269EB">
              <w:rPr>
                <w:rStyle w:val="tlid-translation"/>
                <w:rFonts w:asciiTheme="minorHAnsi" w:hAnsiTheme="minorHAnsi"/>
              </w:rPr>
              <w:t xml:space="preserve">a) de la </w:t>
            </w:r>
            <w:r w:rsidR="00B26D4B" w:rsidRPr="000269EB">
              <w:rPr>
                <w:rStyle w:val="tlid-translation"/>
                <w:rFonts w:asciiTheme="minorHAnsi" w:hAnsiTheme="minorHAnsi"/>
              </w:rPr>
              <w:t>Part</w:t>
            </w:r>
            <w:r w:rsidRPr="000269EB">
              <w:rPr>
                <w:rStyle w:val="tlid-translation"/>
                <w:rFonts w:asciiTheme="minorHAnsi" w:hAnsiTheme="minorHAnsi"/>
              </w:rPr>
              <w:t>-SPA</w:t>
            </w:r>
            <w:r w:rsidR="009029FF" w:rsidRPr="000269EB">
              <w:rPr>
                <w:rStyle w:val="tlid-translation"/>
                <w:rFonts w:asciiTheme="minorHAnsi" w:hAnsiTheme="minorHAnsi"/>
              </w:rPr>
              <w:t xml:space="preserve">, </w:t>
            </w:r>
            <w:r w:rsidR="009029FF" w:rsidRPr="000269EB">
              <w:rPr>
                <w:lang w:val="fr-CH" w:eastAsia="fr-FR"/>
              </w:rPr>
              <w:t>pour l’ensemble des personnels de l’exploitant et des personnels de ses sous-traitants au sens de l’ORO.GEN.205 ;</w:t>
            </w:r>
          </w:p>
          <w:p w14:paraId="7C65374B" w14:textId="77777777" w:rsidR="00B26D4B" w:rsidRPr="000269EB" w:rsidRDefault="00B26D4B" w:rsidP="00B26D4B">
            <w:pPr>
              <w:ind w:left="360"/>
              <w:rPr>
                <w:rStyle w:val="tlid-translation"/>
                <w:rFonts w:asciiTheme="minorHAnsi" w:hAnsiTheme="minorHAnsi"/>
                <w:sz w:val="22"/>
                <w:szCs w:val="22"/>
              </w:rPr>
            </w:pPr>
          </w:p>
          <w:p w14:paraId="74B270BC" w14:textId="6ADED722" w:rsidR="00D3002E" w:rsidRDefault="00B26D4B" w:rsidP="00D3002E">
            <w:pPr>
              <w:pStyle w:val="Paragraphedeliste"/>
              <w:numPr>
                <w:ilvl w:val="0"/>
                <w:numId w:val="14"/>
              </w:numPr>
              <w:spacing w:after="0"/>
              <w:jc w:val="both"/>
              <w:rPr>
                <w:rStyle w:val="tlid-translation"/>
                <w:rFonts w:asciiTheme="minorHAnsi" w:hAnsiTheme="minorHAnsi"/>
              </w:rPr>
            </w:pPr>
            <w:r w:rsidRPr="000269EB">
              <w:rPr>
                <w:rStyle w:val="tlid-translation"/>
                <w:rFonts w:asciiTheme="minorHAnsi" w:hAnsiTheme="minorHAnsi"/>
              </w:rPr>
              <w:t xml:space="preserve">les formations de maintien des compétences et contrôles </w:t>
            </w:r>
            <w:r w:rsidR="003C3352" w:rsidRPr="000269EB">
              <w:rPr>
                <w:rStyle w:val="tlid-translation"/>
                <w:rFonts w:asciiTheme="minorHAnsi" w:hAnsiTheme="minorHAnsi"/>
              </w:rPr>
              <w:t>de l</w:t>
            </w:r>
            <w:r w:rsidR="00506CBA">
              <w:rPr>
                <w:rStyle w:val="tlid-translation"/>
                <w:rFonts w:asciiTheme="minorHAnsi" w:hAnsiTheme="minorHAnsi"/>
              </w:rPr>
              <w:t>’exploitant</w:t>
            </w:r>
            <w:r w:rsidR="003C3352" w:rsidRPr="000269EB">
              <w:rPr>
                <w:rStyle w:val="tlid-translation"/>
                <w:rFonts w:asciiTheme="minorHAnsi" w:hAnsiTheme="minorHAnsi"/>
              </w:rPr>
              <w:t xml:space="preserve"> conformément au point ORO.FC.130 de la partie-ORO.</w:t>
            </w:r>
          </w:p>
          <w:p w14:paraId="779A62FD" w14:textId="77777777" w:rsidR="00274609" w:rsidRDefault="00274609" w:rsidP="00274609">
            <w:pPr>
              <w:ind w:left="34"/>
              <w:rPr>
                <w:rStyle w:val="tlid-translation"/>
                <w:rFonts w:asciiTheme="minorHAnsi" w:hAnsiTheme="minorHAnsi"/>
                <w:sz w:val="22"/>
                <w:szCs w:val="22"/>
              </w:rPr>
            </w:pPr>
          </w:p>
          <w:p w14:paraId="49F79E03" w14:textId="1F17407B" w:rsidR="00B26D4B" w:rsidRPr="000269EB" w:rsidRDefault="00274609" w:rsidP="00274609">
            <w:pPr>
              <w:ind w:left="318"/>
              <w:rPr>
                <w:rStyle w:val="tlid-translation"/>
                <w:rFonts w:asciiTheme="minorHAnsi" w:hAnsiTheme="minorHAnsi"/>
                <w:sz w:val="22"/>
                <w:szCs w:val="22"/>
              </w:rPr>
            </w:pPr>
            <w:r w:rsidRPr="00274609">
              <w:rPr>
                <w:rStyle w:val="tlid-translation"/>
                <w:rFonts w:asciiTheme="minorHAnsi" w:hAnsiTheme="minorHAnsi"/>
                <w:sz w:val="22"/>
                <w:szCs w:val="22"/>
              </w:rPr>
              <w:t>La liste ci-dessus inclut tous les éléments applicables de maintien de compétences et contrôles requis par la Part-SPA.</w:t>
            </w:r>
          </w:p>
          <w:p w14:paraId="2FA14564" w14:textId="77777777" w:rsidR="00274609" w:rsidRDefault="00274609" w:rsidP="00CD6937">
            <w:pPr>
              <w:pStyle w:val="Paragraphedeliste"/>
              <w:spacing w:after="0"/>
              <w:ind w:left="0"/>
              <w:jc w:val="both"/>
              <w:rPr>
                <w:rStyle w:val="tlid-translation"/>
                <w:rFonts w:asciiTheme="minorHAnsi" w:hAnsiTheme="minorHAnsi"/>
              </w:rPr>
            </w:pPr>
          </w:p>
          <w:p w14:paraId="51FCEFEC" w14:textId="24027D7E" w:rsidR="000D22D6" w:rsidRPr="000269EB" w:rsidRDefault="00021BE1" w:rsidP="00CD6937">
            <w:pPr>
              <w:pStyle w:val="Paragraphedeliste"/>
              <w:spacing w:after="0"/>
              <w:ind w:left="0"/>
              <w:jc w:val="both"/>
              <w:rPr>
                <w:rStyle w:val="tlid-translation"/>
                <w:rFonts w:asciiTheme="minorHAnsi" w:hAnsiTheme="minorHAnsi"/>
                <w:color w:val="FF0000"/>
              </w:rPr>
            </w:pPr>
            <w:r w:rsidRPr="000269EB">
              <w:rPr>
                <w:rStyle w:val="tlid-translation"/>
                <w:rFonts w:asciiTheme="minorHAnsi" w:hAnsiTheme="minorHAnsi"/>
              </w:rPr>
              <w:t xml:space="preserve">Si, vers la fin de la </w:t>
            </w:r>
            <w:r w:rsidR="00CD6937" w:rsidRPr="000269EB">
              <w:rPr>
                <w:rStyle w:val="tlid-translation"/>
                <w:rFonts w:asciiTheme="minorHAnsi" w:hAnsiTheme="minorHAnsi"/>
              </w:rPr>
              <w:t>période de quatre mois visée au</w:t>
            </w:r>
            <w:r w:rsidR="00C810CA">
              <w:rPr>
                <w:rStyle w:val="tlid-translation"/>
                <w:rFonts w:asciiTheme="minorHAnsi" w:hAnsiTheme="minorHAnsi"/>
              </w:rPr>
              <w:t xml:space="preserve"> point</w:t>
            </w:r>
            <w:r w:rsidRPr="000269EB">
              <w:rPr>
                <w:rStyle w:val="tlid-translation"/>
                <w:rFonts w:asciiTheme="minorHAnsi" w:hAnsiTheme="minorHAnsi"/>
              </w:rPr>
              <w:t xml:space="preserve"> (</w:t>
            </w:r>
            <w:r w:rsidRPr="000269EB">
              <w:rPr>
                <w:rStyle w:val="tlid-translation"/>
                <w:rFonts w:asciiTheme="minorHAnsi" w:hAnsiTheme="minorHAnsi"/>
                <w:color w:val="000000" w:themeColor="text1"/>
              </w:rPr>
              <w:t xml:space="preserve">b), </w:t>
            </w:r>
            <w:r w:rsidR="000D22D6" w:rsidRPr="000269EB">
              <w:rPr>
                <w:rStyle w:val="tlid-translation"/>
                <w:rFonts w:asciiTheme="minorHAnsi" w:hAnsiTheme="minorHAnsi"/>
                <w:color w:val="000000" w:themeColor="text1"/>
              </w:rPr>
              <w:t xml:space="preserve">la DSAC considère que les raisons pour lesquelles cette dérogation a été délivrée sont toujours valables, la période de validité de la qualification ou du certificat pourra être prolongée, pour une période pouvant aller jusqu'à 4 mois ou la fin de l'application de cette exemption, à </w:t>
            </w:r>
            <w:r w:rsidR="000D22D6" w:rsidRPr="000269EB">
              <w:rPr>
                <w:rFonts w:asciiTheme="minorHAnsi" w:hAnsiTheme="minorHAnsi"/>
                <w:color w:val="000000" w:themeColor="text1"/>
                <w:lang w:val="fr-CH" w:eastAsia="fr-FR"/>
              </w:rPr>
              <w:t>la première de ces deux échéances.</w:t>
            </w:r>
          </w:p>
          <w:p w14:paraId="6AF96C98" w14:textId="7BF06FC6" w:rsidR="00D02802" w:rsidRPr="000269EB" w:rsidRDefault="00D02802" w:rsidP="0091653E">
            <w:pPr>
              <w:suppressAutoHyphens w:val="0"/>
              <w:rPr>
                <w:rFonts w:asciiTheme="minorHAnsi" w:hAnsiTheme="minorHAnsi"/>
                <w:sz w:val="22"/>
                <w:szCs w:val="22"/>
                <w:lang w:eastAsia="fr-FR"/>
              </w:rPr>
            </w:pPr>
          </w:p>
        </w:tc>
      </w:tr>
      <w:tr w:rsidR="00C6099E" w:rsidRPr="000269EB" w14:paraId="6642E2D0" w14:textId="77777777">
        <w:tc>
          <w:tcPr>
            <w:tcW w:w="2126" w:type="dxa"/>
            <w:shd w:val="clear" w:color="auto" w:fill="A6A6A6"/>
            <w:vAlign w:val="center"/>
          </w:tcPr>
          <w:p w14:paraId="7AB15527" w14:textId="77777777" w:rsidR="00C6099E" w:rsidRPr="000269EB" w:rsidRDefault="00D2001A">
            <w:pPr>
              <w:spacing w:line="240" w:lineRule="atLeast"/>
              <w:jc w:val="left"/>
              <w:rPr>
                <w:i/>
                <w:iCs/>
              </w:rPr>
            </w:pPr>
            <w:r w:rsidRPr="000269EB">
              <w:rPr>
                <w:b/>
                <w:bCs/>
              </w:rPr>
              <w:lastRenderedPageBreak/>
              <w:t>Durée de validité</w:t>
            </w:r>
          </w:p>
        </w:tc>
        <w:tc>
          <w:tcPr>
            <w:tcW w:w="7797" w:type="dxa"/>
            <w:vAlign w:val="center"/>
          </w:tcPr>
          <w:p w14:paraId="001CA718" w14:textId="63AA1D2E" w:rsidR="00C6099E" w:rsidRPr="000269EB" w:rsidRDefault="00274609" w:rsidP="00896029">
            <w:pPr>
              <w:rPr>
                <w:rFonts w:asciiTheme="minorHAnsi" w:hAnsiTheme="minorHAnsi"/>
                <w:sz w:val="22"/>
                <w:szCs w:val="22"/>
              </w:rPr>
            </w:pPr>
            <w:r w:rsidRPr="00274609">
              <w:rPr>
                <w:rStyle w:val="tlid-translation"/>
                <w:rFonts w:asciiTheme="minorHAnsi" w:hAnsiTheme="minorHAnsi" w:cs="Calibri"/>
                <w:sz w:val="22"/>
                <w:szCs w:val="22"/>
                <w:lang w:eastAsia="en-US"/>
              </w:rPr>
              <w:t xml:space="preserve">La présente dérogation est accordée jusqu'au </w:t>
            </w:r>
            <w:r w:rsidRPr="00C52A05">
              <w:rPr>
                <w:rStyle w:val="tlid-translation"/>
                <w:rFonts w:asciiTheme="minorHAnsi" w:hAnsiTheme="minorHAnsi" w:cs="Calibri"/>
                <w:sz w:val="22"/>
                <w:szCs w:val="22"/>
                <w:highlight w:val="yellow"/>
                <w:lang w:eastAsia="en-US"/>
              </w:rPr>
              <w:t>« date de la dérogation » + 8 mois ou 30  novembre 2020, la première de ces deux échéances</w:t>
            </w:r>
            <w:r>
              <w:rPr>
                <w:rStyle w:val="tlid-translation"/>
                <w:rFonts w:asciiTheme="minorHAnsi" w:hAnsiTheme="minorHAnsi" w:cs="Calibri"/>
                <w:sz w:val="22"/>
                <w:szCs w:val="22"/>
                <w:lang w:eastAsia="en-US"/>
              </w:rPr>
              <w:t>,</w:t>
            </w:r>
            <w:r w:rsidRPr="00274609">
              <w:rPr>
                <w:rStyle w:val="tlid-translation"/>
                <w:rFonts w:asciiTheme="minorHAnsi" w:hAnsiTheme="minorHAnsi" w:cs="Calibri"/>
                <w:sz w:val="22"/>
                <w:szCs w:val="22"/>
                <w:lang w:eastAsia="en-US"/>
              </w:rPr>
              <w:t xml:space="preserve"> </w:t>
            </w:r>
            <w:r w:rsidR="00D2001A" w:rsidRPr="000269EB">
              <w:rPr>
                <w:rStyle w:val="tlid-translation"/>
                <w:rFonts w:asciiTheme="minorHAnsi" w:hAnsiTheme="minorHAnsi" w:cs="Calibri"/>
                <w:sz w:val="22"/>
                <w:szCs w:val="22"/>
                <w:lang w:eastAsia="en-US"/>
              </w:rPr>
              <w:t xml:space="preserve">sous réserve de la validité </w:t>
            </w:r>
            <w:r w:rsidR="00EE173D" w:rsidRPr="000269EB">
              <w:rPr>
                <w:rStyle w:val="tlid-translation"/>
                <w:rFonts w:asciiTheme="minorHAnsi" w:hAnsiTheme="minorHAnsi" w:cs="Calibri"/>
                <w:sz w:val="22"/>
                <w:szCs w:val="22"/>
                <w:lang w:eastAsia="en-US"/>
              </w:rPr>
              <w:t xml:space="preserve">de la déclaration </w:t>
            </w:r>
            <w:r w:rsidR="00D2001A" w:rsidRPr="000269EB">
              <w:rPr>
                <w:rStyle w:val="tlid-translation"/>
                <w:rFonts w:asciiTheme="minorHAnsi" w:hAnsiTheme="minorHAnsi" w:cs="Calibri"/>
                <w:sz w:val="22"/>
                <w:szCs w:val="22"/>
                <w:lang w:eastAsia="en-US"/>
              </w:rPr>
              <w:t xml:space="preserve">de </w:t>
            </w:r>
            <w:r w:rsidR="00EE173D" w:rsidRPr="000269EB">
              <w:rPr>
                <w:rStyle w:val="tlid-translation"/>
                <w:rFonts w:asciiTheme="minorHAnsi" w:hAnsiTheme="minorHAnsi" w:cs="Calibri"/>
                <w:sz w:val="22"/>
                <w:szCs w:val="22"/>
                <w:lang w:eastAsia="en-US"/>
              </w:rPr>
              <w:t xml:space="preserve">l’exploitant </w:t>
            </w:r>
            <w:r w:rsidR="0044426D">
              <w:rPr>
                <w:rStyle w:val="tlid-translation"/>
                <w:rFonts w:asciiTheme="minorHAnsi" w:hAnsiTheme="minorHAnsi" w:cs="Calibri"/>
                <w:sz w:val="22"/>
                <w:szCs w:val="22"/>
                <w:lang w:eastAsia="en-US"/>
              </w:rPr>
              <w:t xml:space="preserve">NCC </w:t>
            </w:r>
            <w:r w:rsidR="00D2001A" w:rsidRPr="000269EB">
              <w:rPr>
                <w:rStyle w:val="tlid-translation"/>
                <w:rFonts w:asciiTheme="minorHAnsi" w:hAnsiTheme="minorHAnsi" w:cs="Calibri"/>
                <w:sz w:val="22"/>
                <w:szCs w:val="22"/>
                <w:lang w:eastAsia="en-US"/>
              </w:rPr>
              <w:t>concerné.</w:t>
            </w:r>
          </w:p>
        </w:tc>
      </w:tr>
      <w:tr w:rsidR="00C6099E" w:rsidRPr="000269EB" w14:paraId="6380CA95" w14:textId="77777777">
        <w:tc>
          <w:tcPr>
            <w:tcW w:w="2126" w:type="dxa"/>
            <w:shd w:val="clear" w:color="auto" w:fill="A6A6A6"/>
            <w:vAlign w:val="center"/>
          </w:tcPr>
          <w:p w14:paraId="2F042E04" w14:textId="77777777" w:rsidR="00C6099E" w:rsidRPr="000269EB" w:rsidRDefault="00D2001A">
            <w:pPr>
              <w:spacing w:line="240" w:lineRule="atLeast"/>
              <w:jc w:val="left"/>
              <w:rPr>
                <w:b/>
                <w:bCs/>
              </w:rPr>
            </w:pPr>
            <w:r w:rsidRPr="000269EB">
              <w:rPr>
                <w:b/>
                <w:bCs/>
              </w:rPr>
              <w:t>Conditions techniques particulières associées</w:t>
            </w:r>
          </w:p>
        </w:tc>
        <w:tc>
          <w:tcPr>
            <w:tcW w:w="7797" w:type="dxa"/>
            <w:vAlign w:val="center"/>
          </w:tcPr>
          <w:p w14:paraId="4E661942" w14:textId="77777777" w:rsidR="00727153" w:rsidRPr="000269EB" w:rsidRDefault="00727153" w:rsidP="00727153">
            <w:pPr>
              <w:pStyle w:val="Paragraphedeliste"/>
              <w:numPr>
                <w:ilvl w:val="0"/>
                <w:numId w:val="17"/>
              </w:numPr>
              <w:rPr>
                <w:rStyle w:val="tlid-translation"/>
                <w:rFonts w:asciiTheme="minorHAnsi" w:hAnsiTheme="minorHAnsi"/>
              </w:rPr>
            </w:pPr>
          </w:p>
          <w:p w14:paraId="3DE3CF98" w14:textId="256E815B" w:rsidR="001714B5" w:rsidRPr="000269EB" w:rsidRDefault="001714B5" w:rsidP="004026BE">
            <w:pPr>
              <w:pStyle w:val="Paragraphedeliste"/>
              <w:numPr>
                <w:ilvl w:val="0"/>
                <w:numId w:val="16"/>
              </w:numPr>
              <w:jc w:val="both"/>
              <w:rPr>
                <w:rStyle w:val="tlid-translation"/>
                <w:rFonts w:asciiTheme="minorHAnsi" w:hAnsiTheme="minorHAnsi"/>
              </w:rPr>
            </w:pPr>
            <w:r w:rsidRPr="000269EB">
              <w:rPr>
                <w:rStyle w:val="tlid-translation"/>
                <w:rFonts w:asciiTheme="minorHAnsi" w:hAnsiTheme="minorHAnsi"/>
              </w:rPr>
              <w:t xml:space="preserve">Les titulaires d'une licence délivrée conformément à la Part-FCL bénéficiant de cette </w:t>
            </w:r>
            <w:r w:rsidR="00B21A18" w:rsidRPr="000269EB">
              <w:rPr>
                <w:rStyle w:val="tlid-translation"/>
                <w:rFonts w:asciiTheme="minorHAnsi" w:hAnsiTheme="minorHAnsi"/>
              </w:rPr>
              <w:t>dérogation</w:t>
            </w:r>
            <w:r w:rsidRPr="000269EB">
              <w:rPr>
                <w:rStyle w:val="tlid-translation"/>
                <w:rFonts w:asciiTheme="minorHAnsi" w:hAnsiTheme="minorHAnsi"/>
              </w:rPr>
              <w:t xml:space="preserve"> doivent se conformer à toutes les conditions suivantes:</w:t>
            </w:r>
          </w:p>
          <w:p w14:paraId="5C4A5D50" w14:textId="351FB151" w:rsidR="006D2845" w:rsidRPr="000269EB" w:rsidRDefault="001714B5" w:rsidP="006A3DD6">
            <w:pPr>
              <w:pStyle w:val="Paragraphedeliste"/>
              <w:numPr>
                <w:ilvl w:val="0"/>
                <w:numId w:val="19"/>
              </w:numPr>
              <w:spacing w:after="0"/>
              <w:jc w:val="both"/>
              <w:rPr>
                <w:rStyle w:val="tlid-translation"/>
                <w:rFonts w:asciiTheme="minorHAnsi" w:hAnsiTheme="minorHAnsi"/>
              </w:rPr>
            </w:pPr>
            <w:r w:rsidRPr="000269EB">
              <w:rPr>
                <w:rStyle w:val="tlid-translation"/>
                <w:rFonts w:asciiTheme="minorHAnsi" w:hAnsiTheme="minorHAnsi"/>
              </w:rPr>
              <w:t>ils doivent détenir une qualification de classe ou de type valide</w:t>
            </w:r>
            <w:r w:rsidR="006D2845" w:rsidRPr="000269EB">
              <w:rPr>
                <w:rStyle w:val="tlid-translation"/>
                <w:rFonts w:asciiTheme="minorHAnsi" w:hAnsiTheme="minorHAnsi"/>
              </w:rPr>
              <w:t xml:space="preserve"> à la date du 16 mars 2020</w:t>
            </w:r>
            <w:r w:rsidR="00132DAA">
              <w:rPr>
                <w:rStyle w:val="tlid-translation"/>
                <w:rFonts w:asciiTheme="minorHAnsi" w:hAnsiTheme="minorHAnsi"/>
              </w:rPr>
              <w:t xml:space="preserve"> </w:t>
            </w:r>
            <w:r w:rsidR="006D2845" w:rsidRPr="000269EB">
              <w:rPr>
                <w:rStyle w:val="tlid-translation"/>
                <w:rFonts w:asciiTheme="minorHAnsi" w:hAnsiTheme="minorHAnsi"/>
              </w:rPr>
              <w:t>;</w:t>
            </w:r>
          </w:p>
          <w:p w14:paraId="73C0DAAC" w14:textId="1BE23BCE" w:rsidR="00D45AB2" w:rsidRPr="000269EB" w:rsidRDefault="001714B5" w:rsidP="006A3DD6">
            <w:pPr>
              <w:pStyle w:val="Paragraphedeliste"/>
              <w:numPr>
                <w:ilvl w:val="0"/>
                <w:numId w:val="19"/>
              </w:numPr>
              <w:spacing w:after="0"/>
              <w:jc w:val="both"/>
              <w:rPr>
                <w:rStyle w:val="tlid-translation"/>
                <w:rFonts w:asciiTheme="minorHAnsi" w:hAnsiTheme="minorHAnsi"/>
              </w:rPr>
            </w:pPr>
            <w:r w:rsidRPr="000269EB">
              <w:rPr>
                <w:rStyle w:val="tlid-translation"/>
                <w:rFonts w:asciiTheme="minorHAnsi" w:hAnsiTheme="minorHAnsi"/>
              </w:rPr>
              <w:t xml:space="preserve">ils opèrent dans le cadre </w:t>
            </w:r>
            <w:r w:rsidR="00D45AB2" w:rsidRPr="000269EB">
              <w:rPr>
                <w:rStyle w:val="tlid-translation"/>
                <w:rFonts w:asciiTheme="minorHAnsi" w:hAnsiTheme="minorHAnsi"/>
              </w:rPr>
              <w:t>du</w:t>
            </w:r>
            <w:r w:rsidRPr="000269EB">
              <w:rPr>
                <w:rStyle w:val="tlid-translation"/>
                <w:rFonts w:asciiTheme="minorHAnsi" w:hAnsiTheme="minorHAnsi"/>
              </w:rPr>
              <w:t xml:space="preserve"> système de gestion</w:t>
            </w:r>
            <w:r w:rsidR="00D45AB2" w:rsidRPr="000269EB">
              <w:rPr>
                <w:rStyle w:val="tlid-translation"/>
                <w:rFonts w:asciiTheme="minorHAnsi" w:hAnsiTheme="minorHAnsi"/>
              </w:rPr>
              <w:t xml:space="preserve"> de leur exploitant</w:t>
            </w:r>
            <w:r w:rsidRPr="000269EB">
              <w:rPr>
                <w:rStyle w:val="tlid-translation"/>
                <w:rFonts w:asciiTheme="minorHAnsi" w:hAnsiTheme="minorHAnsi"/>
              </w:rPr>
              <w:t xml:space="preserve"> tel que défini par la Part-ORO</w:t>
            </w:r>
            <w:r w:rsidR="00132DAA">
              <w:rPr>
                <w:rStyle w:val="tlid-translation"/>
                <w:rFonts w:asciiTheme="minorHAnsi" w:hAnsiTheme="minorHAnsi"/>
              </w:rPr>
              <w:t xml:space="preserve"> </w:t>
            </w:r>
            <w:r w:rsidR="00D45AB2" w:rsidRPr="000269EB">
              <w:rPr>
                <w:rStyle w:val="tlid-translation"/>
                <w:rFonts w:asciiTheme="minorHAnsi" w:hAnsiTheme="minorHAnsi"/>
              </w:rPr>
              <w:t>;</w:t>
            </w:r>
          </w:p>
          <w:p w14:paraId="679FD328" w14:textId="4DECB307" w:rsidR="004026BE" w:rsidRPr="000269EB" w:rsidRDefault="001714B5" w:rsidP="006A3DD6">
            <w:pPr>
              <w:pStyle w:val="Paragraphedeliste"/>
              <w:numPr>
                <w:ilvl w:val="0"/>
                <w:numId w:val="19"/>
              </w:numPr>
              <w:spacing w:after="0"/>
              <w:jc w:val="both"/>
              <w:rPr>
                <w:rStyle w:val="tlid-translation"/>
                <w:rFonts w:asciiTheme="minorHAnsi" w:hAnsiTheme="minorHAnsi"/>
              </w:rPr>
            </w:pPr>
            <w:r w:rsidRPr="000269EB">
              <w:rPr>
                <w:rStyle w:val="tlid-translation"/>
                <w:rFonts w:asciiTheme="minorHAnsi" w:hAnsiTheme="minorHAnsi"/>
              </w:rPr>
              <w:t>ils doivent avoir suivi une formation de recyclage, suivie d'une évaluation par des moyens</w:t>
            </w:r>
            <w:r w:rsidR="004026BE" w:rsidRPr="000269EB">
              <w:rPr>
                <w:rStyle w:val="tlid-translation"/>
                <w:rFonts w:asciiTheme="minorHAnsi" w:hAnsiTheme="minorHAnsi"/>
              </w:rPr>
              <w:t xml:space="preserve"> établis par l'exploitant pour s’assurer</w:t>
            </w:r>
            <w:r w:rsidRPr="000269EB">
              <w:rPr>
                <w:rStyle w:val="tlid-translation"/>
                <w:rFonts w:asciiTheme="minorHAnsi" w:hAnsiTheme="minorHAnsi"/>
              </w:rPr>
              <w:t xml:space="preserve"> que le niveau de connaissances requis pour exploiter la classe ou le type applicable est maintenu. Cette évaluation comprend </w:t>
            </w:r>
            <w:r w:rsidR="004026BE" w:rsidRPr="000269EB">
              <w:rPr>
                <w:rStyle w:val="tlid-translation"/>
                <w:rFonts w:asciiTheme="minorHAnsi" w:hAnsiTheme="minorHAnsi"/>
              </w:rPr>
              <w:t>l</w:t>
            </w:r>
            <w:r w:rsidRPr="000269EB">
              <w:rPr>
                <w:rStyle w:val="tlid-translation"/>
                <w:rFonts w:asciiTheme="minorHAnsi" w:hAnsiTheme="minorHAnsi"/>
              </w:rPr>
              <w:t>es procédures anormales et d'urgence spécifiques à la classe ou au type.</w:t>
            </w:r>
          </w:p>
          <w:p w14:paraId="0CD47CAF" w14:textId="3B2EB666" w:rsidR="00B21A18" w:rsidRPr="000269EB" w:rsidRDefault="001714B5" w:rsidP="00B21A18">
            <w:pPr>
              <w:pStyle w:val="Paragraphedeliste"/>
              <w:jc w:val="both"/>
              <w:rPr>
                <w:rStyle w:val="tlid-translation"/>
                <w:rFonts w:asciiTheme="minorHAnsi" w:hAnsiTheme="minorHAnsi"/>
              </w:rPr>
            </w:pPr>
            <w:r w:rsidRPr="000269EB">
              <w:rPr>
                <w:rStyle w:val="tlid-translation"/>
                <w:rFonts w:asciiTheme="minorHAnsi" w:hAnsiTheme="minorHAnsi"/>
              </w:rPr>
              <w:t>Après avoir r</w:t>
            </w:r>
            <w:r w:rsidR="004026BE" w:rsidRPr="000269EB">
              <w:rPr>
                <w:rStyle w:val="tlid-translation"/>
                <w:rFonts w:asciiTheme="minorHAnsi" w:hAnsiTheme="minorHAnsi"/>
              </w:rPr>
              <w:t xml:space="preserve">éussi la formation </w:t>
            </w:r>
            <w:r w:rsidRPr="000269EB">
              <w:rPr>
                <w:rStyle w:val="tlid-translation"/>
                <w:rFonts w:asciiTheme="minorHAnsi" w:hAnsiTheme="minorHAnsi"/>
              </w:rPr>
              <w:t>et l'évaluati</w:t>
            </w:r>
            <w:r w:rsidR="004026BE" w:rsidRPr="000269EB">
              <w:rPr>
                <w:rStyle w:val="tlid-translation"/>
                <w:rFonts w:asciiTheme="minorHAnsi" w:hAnsiTheme="minorHAnsi"/>
              </w:rPr>
              <w:t xml:space="preserve">on conformément au point </w:t>
            </w:r>
            <w:r w:rsidR="00132DAA">
              <w:rPr>
                <w:rStyle w:val="tlid-translation"/>
                <w:rFonts w:asciiTheme="minorHAnsi" w:hAnsiTheme="minorHAnsi"/>
              </w:rPr>
              <w:t>(</w:t>
            </w:r>
            <w:r w:rsidR="004026BE" w:rsidRPr="000269EB">
              <w:rPr>
                <w:rStyle w:val="tlid-translation"/>
                <w:rFonts w:asciiTheme="minorHAnsi" w:hAnsiTheme="minorHAnsi"/>
              </w:rPr>
              <w:t>c),</w:t>
            </w:r>
            <w:r w:rsidR="00A53862" w:rsidRPr="000269EB">
              <w:rPr>
                <w:rStyle w:val="tlid-translation"/>
                <w:rFonts w:asciiTheme="minorHAnsi" w:hAnsiTheme="minorHAnsi"/>
              </w:rPr>
              <w:t xml:space="preserve"> la nouvelle date d’expiration de la qualification considérée et, le cas </w:t>
            </w:r>
            <w:r w:rsidR="002657B3" w:rsidRPr="000269EB">
              <w:rPr>
                <w:rStyle w:val="tlid-translation"/>
                <w:rFonts w:asciiTheme="minorHAnsi" w:hAnsiTheme="minorHAnsi"/>
              </w:rPr>
              <w:t>échéant, la</w:t>
            </w:r>
            <w:r w:rsidR="00952AE1" w:rsidRPr="000269EB">
              <w:rPr>
                <w:rStyle w:val="tlid-translation"/>
                <w:rFonts w:asciiTheme="minorHAnsi" w:hAnsiTheme="minorHAnsi"/>
              </w:rPr>
              <w:t xml:space="preserve"> mention de compétences linguistiques, doivent être mentionnées sur la </w:t>
            </w:r>
            <w:r w:rsidR="00F06C37" w:rsidRPr="000269EB">
              <w:rPr>
                <w:rStyle w:val="tlid-translation"/>
                <w:rFonts w:asciiTheme="minorHAnsi" w:hAnsiTheme="minorHAnsi"/>
              </w:rPr>
              <w:t>sur</w:t>
            </w:r>
            <w:r w:rsidRPr="000269EB">
              <w:rPr>
                <w:rStyle w:val="tlid-translation"/>
                <w:rFonts w:asciiTheme="minorHAnsi" w:hAnsiTheme="minorHAnsi"/>
              </w:rPr>
              <w:t xml:space="preserve"> la licence</w:t>
            </w:r>
            <w:r w:rsidR="00506CBA">
              <w:rPr>
                <w:rStyle w:val="tlid-translation"/>
                <w:rFonts w:asciiTheme="minorHAnsi" w:hAnsiTheme="minorHAnsi"/>
              </w:rPr>
              <w:t xml:space="preserve"> </w:t>
            </w:r>
            <w:r w:rsidR="00506CBA" w:rsidRPr="00506CBA">
              <w:rPr>
                <w:rStyle w:val="tlid-translation"/>
                <w:rFonts w:asciiTheme="minorHAnsi" w:hAnsiTheme="minorHAnsi"/>
              </w:rPr>
              <w:t>ou sur un supplément à la licence confor</w:t>
            </w:r>
            <w:r w:rsidR="00506CBA">
              <w:rPr>
                <w:rStyle w:val="tlid-translation"/>
                <w:rFonts w:asciiTheme="minorHAnsi" w:hAnsiTheme="minorHAnsi"/>
              </w:rPr>
              <w:t>me au modèle établi par la DSAC</w:t>
            </w:r>
            <w:r w:rsidRPr="000269EB">
              <w:rPr>
                <w:rStyle w:val="tlid-translation"/>
                <w:rFonts w:asciiTheme="minorHAnsi" w:hAnsiTheme="minorHAnsi"/>
              </w:rPr>
              <w:t xml:space="preserve">, </w:t>
            </w:r>
            <w:r w:rsidR="00952AE1" w:rsidRPr="000269EB">
              <w:rPr>
                <w:rStyle w:val="tlid-translation"/>
                <w:rFonts w:asciiTheme="minorHAnsi" w:hAnsiTheme="minorHAnsi"/>
              </w:rPr>
              <w:t xml:space="preserve">par l'autorité compétente ou un examinateur de qualification de type (TRE) agissant conformément au point FCL.1030. </w:t>
            </w:r>
          </w:p>
          <w:p w14:paraId="595B02C3" w14:textId="4B1C9D05" w:rsidR="00EE53F0" w:rsidRDefault="00B21A18" w:rsidP="00506CBA">
            <w:pPr>
              <w:pStyle w:val="Paragraphedeliste"/>
              <w:numPr>
                <w:ilvl w:val="0"/>
                <w:numId w:val="16"/>
              </w:numPr>
              <w:jc w:val="both"/>
              <w:rPr>
                <w:rFonts w:asciiTheme="minorHAnsi" w:hAnsiTheme="minorHAnsi"/>
                <w:color w:val="000000" w:themeColor="text1"/>
              </w:rPr>
            </w:pPr>
            <w:r w:rsidRPr="000269EB">
              <w:rPr>
                <w:rFonts w:asciiTheme="minorHAnsi" w:hAnsiTheme="minorHAnsi"/>
                <w:color w:val="000000" w:themeColor="text1"/>
              </w:rPr>
              <w:t xml:space="preserve">Les titulaires d’un </w:t>
            </w:r>
            <w:r w:rsidR="00B67EE3" w:rsidRPr="000269EB">
              <w:rPr>
                <w:rFonts w:asciiTheme="minorHAnsi" w:hAnsiTheme="minorHAnsi"/>
                <w:color w:val="000000" w:themeColor="text1"/>
              </w:rPr>
              <w:t>certificat</w:t>
            </w:r>
            <w:r w:rsidRPr="000269EB">
              <w:rPr>
                <w:rFonts w:asciiTheme="minorHAnsi" w:hAnsiTheme="minorHAnsi"/>
                <w:color w:val="000000" w:themeColor="text1"/>
              </w:rPr>
              <w:t xml:space="preserve"> m</w:t>
            </w:r>
            <w:r w:rsidR="0067252F" w:rsidRPr="000269EB">
              <w:rPr>
                <w:rFonts w:asciiTheme="minorHAnsi" w:hAnsiTheme="minorHAnsi"/>
                <w:color w:val="000000" w:themeColor="text1"/>
              </w:rPr>
              <w:t>é</w:t>
            </w:r>
            <w:r w:rsidRPr="000269EB">
              <w:rPr>
                <w:rFonts w:asciiTheme="minorHAnsi" w:hAnsiTheme="minorHAnsi"/>
                <w:color w:val="000000" w:themeColor="text1"/>
              </w:rPr>
              <w:t>dical de cl</w:t>
            </w:r>
            <w:r w:rsidR="00B67EE3" w:rsidRPr="000269EB">
              <w:rPr>
                <w:rFonts w:asciiTheme="minorHAnsi" w:hAnsiTheme="minorHAnsi"/>
                <w:color w:val="000000" w:themeColor="text1"/>
              </w:rPr>
              <w:t>a</w:t>
            </w:r>
            <w:r w:rsidRPr="000269EB">
              <w:rPr>
                <w:rFonts w:asciiTheme="minorHAnsi" w:hAnsiTheme="minorHAnsi"/>
                <w:color w:val="000000" w:themeColor="text1"/>
              </w:rPr>
              <w:t xml:space="preserve">sse 1 </w:t>
            </w:r>
            <w:r w:rsidR="00B67EE3" w:rsidRPr="000269EB">
              <w:rPr>
                <w:rFonts w:asciiTheme="minorHAnsi" w:hAnsiTheme="minorHAnsi"/>
                <w:color w:val="000000" w:themeColor="text1"/>
              </w:rPr>
              <w:t xml:space="preserve">délivré conformément à la Part-MED </w:t>
            </w:r>
            <w:r w:rsidRPr="000269EB">
              <w:rPr>
                <w:rFonts w:asciiTheme="minorHAnsi" w:hAnsiTheme="minorHAnsi"/>
                <w:color w:val="000000" w:themeColor="text1"/>
              </w:rPr>
              <w:t>bénéficiant de cette dérogation</w:t>
            </w:r>
            <w:r w:rsidR="00EE53F0" w:rsidRPr="000269EB">
              <w:rPr>
                <w:rFonts w:asciiTheme="minorHAnsi" w:hAnsiTheme="minorHAnsi"/>
                <w:color w:val="000000" w:themeColor="text1"/>
              </w:rPr>
              <w:t xml:space="preserve"> doivent détenir un certificat médic</w:t>
            </w:r>
            <w:r w:rsidRPr="000269EB">
              <w:rPr>
                <w:rFonts w:asciiTheme="minorHAnsi" w:hAnsiTheme="minorHAnsi"/>
                <w:color w:val="000000" w:themeColor="text1"/>
              </w:rPr>
              <w:t xml:space="preserve">al de classe 1 </w:t>
            </w:r>
            <w:r w:rsidR="006D2845" w:rsidRPr="000269EB">
              <w:rPr>
                <w:rFonts w:asciiTheme="minorHAnsi" w:hAnsiTheme="minorHAnsi"/>
                <w:color w:val="000000" w:themeColor="text1"/>
              </w:rPr>
              <w:t xml:space="preserve">valide </w:t>
            </w:r>
            <w:r w:rsidR="00506CBA">
              <w:rPr>
                <w:rStyle w:val="tlid-translation"/>
                <w:rFonts w:asciiTheme="minorHAnsi" w:hAnsiTheme="minorHAnsi"/>
              </w:rPr>
              <w:t>à la date du 16 mars 2020</w:t>
            </w:r>
            <w:r w:rsidR="00506CBA" w:rsidRPr="00506CBA">
              <w:rPr>
                <w:rFonts w:asciiTheme="minorHAnsi" w:hAnsiTheme="minorHAnsi"/>
                <w:color w:val="000000" w:themeColor="text1"/>
              </w:rPr>
              <w:t xml:space="preserve">, y compris avec une </w:t>
            </w:r>
            <w:r w:rsidR="00506CBA" w:rsidRPr="00506CBA">
              <w:rPr>
                <w:rFonts w:asciiTheme="minorHAnsi" w:hAnsiTheme="minorHAnsi"/>
                <w:color w:val="000000" w:themeColor="text1"/>
              </w:rPr>
              <w:lastRenderedPageBreak/>
              <w:t>restriction médicale associée, sauf si une limitation "TML" ou une limitation "SIC" est ou sont portée(s) sur le certificat médical</w:t>
            </w:r>
            <w:r w:rsidR="00B67EE3" w:rsidRPr="000269EB">
              <w:rPr>
                <w:rFonts w:asciiTheme="minorHAnsi" w:hAnsiTheme="minorHAnsi"/>
                <w:color w:val="000000" w:themeColor="text1"/>
              </w:rPr>
              <w:t>.</w:t>
            </w:r>
          </w:p>
          <w:p w14:paraId="5E3A1247" w14:textId="5D37A6F4" w:rsidR="00C810CA" w:rsidRPr="000269EB" w:rsidRDefault="00C810CA" w:rsidP="00506CBA">
            <w:pPr>
              <w:pStyle w:val="Paragraphedeliste"/>
              <w:numPr>
                <w:ilvl w:val="0"/>
                <w:numId w:val="16"/>
              </w:numPr>
              <w:jc w:val="both"/>
              <w:rPr>
                <w:rFonts w:asciiTheme="minorHAnsi" w:hAnsiTheme="minorHAnsi"/>
                <w:color w:val="000000" w:themeColor="text1"/>
              </w:rPr>
            </w:pPr>
            <w:r w:rsidRPr="000269EB">
              <w:rPr>
                <w:rFonts w:asciiTheme="minorHAnsi" w:hAnsiTheme="minorHAnsi"/>
                <w:color w:val="000000" w:themeColor="text1"/>
              </w:rPr>
              <w:t xml:space="preserve">Les titulaires d’un </w:t>
            </w:r>
            <w:r w:rsidRPr="000269EB">
              <w:rPr>
                <w:rFonts w:asciiTheme="minorHAnsi" w:eastAsia="Times New Roman" w:hAnsiTheme="minorHAnsi"/>
                <w:color w:val="000000" w:themeColor="text1"/>
                <w:lang w:eastAsia="en-GB"/>
              </w:rPr>
              <w:t xml:space="preserve">rapport médical de membre d’équipage de cabine  délivré selon la Part-MED bénéficiant de cette dérogation </w:t>
            </w:r>
            <w:r w:rsidRPr="000269EB">
              <w:rPr>
                <w:rFonts w:asciiTheme="minorHAnsi" w:hAnsiTheme="minorHAnsi"/>
                <w:color w:val="000000" w:themeColor="text1"/>
              </w:rPr>
              <w:t xml:space="preserve">doivent détenir un rapport médical de membre d’équipage de cabine valide </w:t>
            </w:r>
            <w:r w:rsidRPr="000269EB">
              <w:rPr>
                <w:rStyle w:val="tlid-translation"/>
                <w:rFonts w:asciiTheme="minorHAnsi" w:hAnsiTheme="minorHAnsi"/>
              </w:rPr>
              <w:t>à la date du 16 mars 2020</w:t>
            </w:r>
            <w:r w:rsidR="00506CBA">
              <w:rPr>
                <w:rStyle w:val="tlid-translation"/>
                <w:rFonts w:asciiTheme="minorHAnsi" w:hAnsiTheme="minorHAnsi"/>
              </w:rPr>
              <w:t>,</w:t>
            </w:r>
            <w:r w:rsidRPr="000269EB">
              <w:rPr>
                <w:rStyle w:val="tlid-translation"/>
                <w:rFonts w:asciiTheme="minorHAnsi" w:hAnsiTheme="minorHAnsi"/>
              </w:rPr>
              <w:t xml:space="preserve"> </w:t>
            </w:r>
            <w:r w:rsidR="00506CBA" w:rsidRPr="00506CBA">
              <w:rPr>
                <w:rFonts w:asciiTheme="minorHAnsi" w:hAnsiTheme="minorHAnsi"/>
                <w:color w:val="000000" w:themeColor="text1"/>
              </w:rPr>
              <w:t>y compris avec une restriction médicale associée, sauf si une limitation "TML" ou une limitation "SIC" est ou sont portée(s) sur le rapport médical</w:t>
            </w:r>
            <w:r w:rsidRPr="000269EB">
              <w:rPr>
                <w:rFonts w:asciiTheme="minorHAnsi" w:hAnsiTheme="minorHAnsi"/>
                <w:color w:val="000000" w:themeColor="text1"/>
              </w:rPr>
              <w:t>.</w:t>
            </w:r>
          </w:p>
          <w:p w14:paraId="0E8890F6" w14:textId="1D66B40A" w:rsidR="0078074C" w:rsidRDefault="00506CBA" w:rsidP="00506CBA">
            <w:pPr>
              <w:pStyle w:val="Paragraphedeliste"/>
              <w:numPr>
                <w:ilvl w:val="0"/>
                <w:numId w:val="16"/>
              </w:numPr>
              <w:spacing w:after="0"/>
              <w:jc w:val="both"/>
              <w:rPr>
                <w:rStyle w:val="tlid-translation"/>
                <w:rFonts w:asciiTheme="minorHAnsi" w:hAnsiTheme="minorHAnsi"/>
              </w:rPr>
            </w:pPr>
            <w:r w:rsidRPr="00506CBA">
              <w:rPr>
                <w:rStyle w:val="tlid-translation"/>
                <w:rFonts w:asciiTheme="minorHAnsi" w:hAnsiTheme="minorHAnsi"/>
              </w:rPr>
              <w:t>Les titulaires d’un certificat d'instructeur ou d'examinateur délivré conformément à la Part-FCL bénéficiant de cette exemption doivent être titulaires d'un certificat instructeur valide à la date du 16 mars 2020 et, le cas échéant, d'un certificat d'examinateur valide à la date du 16 mars 2020. La nouvelle date d’expiration doit être indiquée sur le certificat de l’instructeur ou de l’examinateur concerné ou sur un supplément au certificat conforme au modèle établi par la DSAC, par l'autorité compétente ou un examinateur désigné par l'exploitant agissant conformément au point FCL.1030 ;</w:t>
            </w:r>
          </w:p>
          <w:p w14:paraId="0815B190" w14:textId="77777777" w:rsidR="00506CBA" w:rsidRPr="000269EB" w:rsidRDefault="00506CBA" w:rsidP="00506CBA">
            <w:pPr>
              <w:pStyle w:val="Paragraphedeliste"/>
              <w:spacing w:after="0"/>
              <w:jc w:val="both"/>
              <w:rPr>
                <w:rStyle w:val="tlid-translation"/>
                <w:rFonts w:asciiTheme="minorHAnsi" w:hAnsiTheme="minorHAnsi"/>
              </w:rPr>
            </w:pPr>
          </w:p>
          <w:p w14:paraId="14984E22" w14:textId="06169DC4" w:rsidR="00385898" w:rsidRPr="00785965" w:rsidRDefault="00AE7EA4" w:rsidP="00AE7EA4">
            <w:pPr>
              <w:pStyle w:val="Paragraphedeliste"/>
              <w:numPr>
                <w:ilvl w:val="0"/>
                <w:numId w:val="16"/>
              </w:numPr>
              <w:jc w:val="both"/>
              <w:rPr>
                <w:rStyle w:val="tlid-translation"/>
                <w:rFonts w:asciiTheme="minorHAnsi" w:hAnsiTheme="minorHAnsi"/>
              </w:rPr>
            </w:pPr>
            <w:bookmarkStart w:id="1" w:name="_GoBack"/>
            <w:r w:rsidRPr="00785965">
              <w:rPr>
                <w:rStyle w:val="tlid-translation"/>
                <w:rFonts w:asciiTheme="minorHAnsi" w:hAnsiTheme="minorHAnsi"/>
              </w:rPr>
              <w:t xml:space="preserve">Les </w:t>
            </w:r>
            <w:r w:rsidR="007E1080" w:rsidRPr="00785965">
              <w:rPr>
                <w:rStyle w:val="tlid-translation"/>
                <w:rFonts w:asciiTheme="minorHAnsi" w:hAnsiTheme="minorHAnsi"/>
              </w:rPr>
              <w:t>exploitants</w:t>
            </w:r>
            <w:r w:rsidRPr="00785965">
              <w:rPr>
                <w:rStyle w:val="tlid-translation"/>
                <w:rFonts w:asciiTheme="minorHAnsi" w:hAnsiTheme="minorHAnsi"/>
              </w:rPr>
              <w:t xml:space="preserve"> bénéficiant de cette dérogation doivent s’assurer que les butées initiales d’expiration des formations et contrôles concernés sont postérieures au 16 mars 2020 et doivent se conformer à toutes les conditions suivantes </w:t>
            </w:r>
            <w:r w:rsidR="00385898" w:rsidRPr="00785965">
              <w:rPr>
                <w:rStyle w:val="tlid-translation"/>
                <w:rFonts w:asciiTheme="minorHAnsi" w:hAnsiTheme="minorHAnsi"/>
              </w:rPr>
              <w:t>:</w:t>
            </w:r>
          </w:p>
          <w:bookmarkEnd w:id="1"/>
          <w:p w14:paraId="6FCB5131" w14:textId="193221CB" w:rsidR="00385898" w:rsidRPr="000269EB" w:rsidRDefault="00896029" w:rsidP="00385898">
            <w:pPr>
              <w:pStyle w:val="Paragraphedeliste"/>
              <w:jc w:val="both"/>
              <w:rPr>
                <w:rFonts w:asciiTheme="minorHAnsi" w:hAnsiTheme="minorHAnsi"/>
              </w:rPr>
            </w:pPr>
            <w:r>
              <w:rPr>
                <w:rStyle w:val="tlid-translation"/>
                <w:rFonts w:asciiTheme="minorHAnsi" w:hAnsiTheme="minorHAnsi"/>
              </w:rPr>
              <w:t>(a</w:t>
            </w:r>
            <w:r w:rsidR="00385898" w:rsidRPr="000269EB">
              <w:rPr>
                <w:rStyle w:val="tlid-translation"/>
                <w:rFonts w:asciiTheme="minorHAnsi" w:hAnsiTheme="minorHAnsi"/>
              </w:rPr>
              <w:t xml:space="preserve">) </w:t>
            </w:r>
            <w:r>
              <w:rPr>
                <w:rStyle w:val="tlid-translation"/>
                <w:rFonts w:asciiTheme="minorHAnsi" w:hAnsiTheme="minorHAnsi"/>
              </w:rPr>
              <w:t>L</w:t>
            </w:r>
            <w:r w:rsidR="00385898" w:rsidRPr="000269EB">
              <w:rPr>
                <w:rStyle w:val="tlid-translation"/>
                <w:rFonts w:asciiTheme="minorHAnsi" w:hAnsiTheme="minorHAnsi"/>
              </w:rPr>
              <w:t>a formation de recyclage mentionnée au point (1) (c) doit inclure tout élément supplémentaire lié à la partie SPA, le cas échéant.</w:t>
            </w:r>
          </w:p>
          <w:p w14:paraId="78564F41" w14:textId="52BF6257" w:rsidR="00385898" w:rsidRPr="000269EB" w:rsidRDefault="00132DAA" w:rsidP="00385898">
            <w:pPr>
              <w:pStyle w:val="Paragraphedeliste"/>
              <w:jc w:val="both"/>
              <w:rPr>
                <w:rFonts w:asciiTheme="minorHAnsi" w:hAnsiTheme="minorHAnsi"/>
              </w:rPr>
            </w:pPr>
            <w:r>
              <w:rPr>
                <w:rStyle w:val="tlid-translation"/>
                <w:rFonts w:asciiTheme="minorHAnsi" w:hAnsiTheme="minorHAnsi"/>
              </w:rPr>
              <w:t>(b</w:t>
            </w:r>
            <w:r w:rsidR="00385898" w:rsidRPr="000269EB">
              <w:rPr>
                <w:rStyle w:val="tlid-translation"/>
                <w:rFonts w:asciiTheme="minorHAnsi" w:hAnsiTheme="minorHAnsi"/>
              </w:rPr>
              <w:t>) L'exploitant s'assure que les membres d'équipage suivent une formation complémentaire « par tou</w:t>
            </w:r>
            <w:r w:rsidR="00D04953" w:rsidRPr="000269EB">
              <w:rPr>
                <w:rStyle w:val="tlid-translation"/>
                <w:rFonts w:asciiTheme="minorHAnsi" w:hAnsiTheme="minorHAnsi"/>
              </w:rPr>
              <w:t>t</w:t>
            </w:r>
            <w:r w:rsidR="00385898" w:rsidRPr="000269EB">
              <w:rPr>
                <w:rStyle w:val="tlid-translation"/>
                <w:rFonts w:asciiTheme="minorHAnsi" w:hAnsiTheme="minorHAnsi"/>
              </w:rPr>
              <w:t xml:space="preserve"> moyen » dans tous les cas suivants</w:t>
            </w:r>
            <w:r w:rsidR="00A04F49">
              <w:rPr>
                <w:rStyle w:val="tlid-translation"/>
                <w:rFonts w:asciiTheme="minorHAnsi" w:hAnsiTheme="minorHAnsi"/>
              </w:rPr>
              <w:t xml:space="preserve"> </w:t>
            </w:r>
            <w:r w:rsidR="00385898" w:rsidRPr="000269EB">
              <w:rPr>
                <w:rStyle w:val="tlid-translation"/>
                <w:rFonts w:asciiTheme="minorHAnsi" w:hAnsiTheme="minorHAnsi"/>
              </w:rPr>
              <w:t>:</w:t>
            </w:r>
          </w:p>
          <w:p w14:paraId="3BE66368" w14:textId="3051F20B" w:rsidR="00C810CA" w:rsidRDefault="00132DAA" w:rsidP="00132DAA">
            <w:pPr>
              <w:pStyle w:val="Paragraphedeliste"/>
              <w:ind w:left="1310" w:hanging="284"/>
              <w:jc w:val="both"/>
              <w:rPr>
                <w:rStyle w:val="tlid-translation"/>
                <w:rFonts w:asciiTheme="minorHAnsi" w:hAnsiTheme="minorHAnsi"/>
              </w:rPr>
            </w:pPr>
            <w:r>
              <w:rPr>
                <w:rStyle w:val="tlid-translation"/>
                <w:rFonts w:asciiTheme="minorHAnsi" w:hAnsiTheme="minorHAnsi"/>
              </w:rPr>
              <w:t>(</w:t>
            </w:r>
            <w:r w:rsidR="00385898" w:rsidRPr="000269EB">
              <w:rPr>
                <w:rStyle w:val="tlid-translation"/>
                <w:rFonts w:asciiTheme="minorHAnsi" w:hAnsiTheme="minorHAnsi"/>
              </w:rPr>
              <w:t xml:space="preserve">i) </w:t>
            </w:r>
            <w:r w:rsidR="00C810CA" w:rsidRPr="00C810CA">
              <w:rPr>
                <w:rStyle w:val="tlid-translation"/>
                <w:rFonts w:asciiTheme="minorHAnsi" w:hAnsiTheme="minorHAnsi"/>
              </w:rPr>
              <w:t>formation de maintien de compétences et contrôle du personnel de cabine conformément au point ORO.CC.140</w:t>
            </w:r>
            <w:r w:rsidR="00A04F49">
              <w:rPr>
                <w:rStyle w:val="tlid-translation"/>
                <w:rFonts w:asciiTheme="minorHAnsi" w:hAnsiTheme="minorHAnsi"/>
              </w:rPr>
              <w:t xml:space="preserve"> </w:t>
            </w:r>
            <w:r w:rsidR="00C810CA" w:rsidRPr="00C810CA">
              <w:rPr>
                <w:rStyle w:val="tlid-translation"/>
                <w:rFonts w:asciiTheme="minorHAnsi" w:hAnsiTheme="minorHAnsi"/>
              </w:rPr>
              <w:t>;</w:t>
            </w:r>
          </w:p>
          <w:p w14:paraId="0F92066F" w14:textId="5F32862A" w:rsidR="00385898" w:rsidRPr="000269EB" w:rsidRDefault="00132DAA" w:rsidP="00132DAA">
            <w:pPr>
              <w:pStyle w:val="Paragraphedeliste"/>
              <w:ind w:left="1310" w:hanging="284"/>
              <w:jc w:val="both"/>
              <w:rPr>
                <w:rFonts w:asciiTheme="minorHAnsi" w:hAnsiTheme="minorHAnsi"/>
              </w:rPr>
            </w:pPr>
            <w:r>
              <w:rPr>
                <w:rStyle w:val="tlid-translation"/>
                <w:rFonts w:asciiTheme="minorHAnsi" w:hAnsiTheme="minorHAnsi"/>
              </w:rPr>
              <w:t>(</w:t>
            </w:r>
            <w:r w:rsidR="00C810CA">
              <w:rPr>
                <w:rStyle w:val="tlid-translation"/>
                <w:rFonts w:asciiTheme="minorHAnsi" w:hAnsiTheme="minorHAnsi"/>
              </w:rPr>
              <w:t xml:space="preserve">ii) </w:t>
            </w:r>
            <w:r w:rsidR="00385898" w:rsidRPr="000269EB">
              <w:rPr>
                <w:rStyle w:val="tlid-translation"/>
                <w:rFonts w:asciiTheme="minorHAnsi" w:hAnsiTheme="minorHAnsi"/>
              </w:rPr>
              <w:t xml:space="preserve">formation continue sur les marchandises dangereuses conformément au point ORO.GEN.110 </w:t>
            </w:r>
            <w:r>
              <w:rPr>
                <w:rStyle w:val="tlid-translation"/>
                <w:rFonts w:asciiTheme="minorHAnsi" w:hAnsiTheme="minorHAnsi"/>
              </w:rPr>
              <w:t>(</w:t>
            </w:r>
            <w:r w:rsidR="00385898" w:rsidRPr="000269EB">
              <w:rPr>
                <w:rStyle w:val="tlid-translation"/>
                <w:rFonts w:asciiTheme="minorHAnsi" w:hAnsiTheme="minorHAnsi"/>
              </w:rPr>
              <w:t xml:space="preserve">j) et, le cas échéant, au point SPA.DG.105 </w:t>
            </w:r>
            <w:r>
              <w:rPr>
                <w:rStyle w:val="tlid-translation"/>
                <w:rFonts w:asciiTheme="minorHAnsi" w:hAnsiTheme="minorHAnsi"/>
              </w:rPr>
              <w:t>(</w:t>
            </w:r>
            <w:r w:rsidR="00385898" w:rsidRPr="000269EB">
              <w:rPr>
                <w:rStyle w:val="tlid-translation"/>
                <w:rFonts w:asciiTheme="minorHAnsi" w:hAnsiTheme="minorHAnsi"/>
              </w:rPr>
              <w:t>a)</w:t>
            </w:r>
            <w:r w:rsidR="00A04F49">
              <w:rPr>
                <w:rStyle w:val="tlid-translation"/>
                <w:rFonts w:asciiTheme="minorHAnsi" w:hAnsiTheme="minorHAnsi"/>
              </w:rPr>
              <w:t xml:space="preserve"> </w:t>
            </w:r>
            <w:r w:rsidR="00385898" w:rsidRPr="000269EB">
              <w:rPr>
                <w:rStyle w:val="tlid-translation"/>
                <w:rFonts w:asciiTheme="minorHAnsi" w:hAnsiTheme="minorHAnsi"/>
              </w:rPr>
              <w:t>;</w:t>
            </w:r>
          </w:p>
          <w:p w14:paraId="220E88F1" w14:textId="6799E2D3" w:rsidR="00385898" w:rsidRPr="000269EB" w:rsidRDefault="00132DAA" w:rsidP="00132DAA">
            <w:pPr>
              <w:pStyle w:val="Paragraphedeliste"/>
              <w:ind w:left="1310" w:hanging="284"/>
              <w:jc w:val="both"/>
              <w:rPr>
                <w:rFonts w:asciiTheme="minorHAnsi" w:hAnsiTheme="minorHAnsi"/>
              </w:rPr>
            </w:pPr>
            <w:r>
              <w:rPr>
                <w:rStyle w:val="tlid-translation"/>
                <w:rFonts w:asciiTheme="minorHAnsi" w:hAnsiTheme="minorHAnsi"/>
              </w:rPr>
              <w:t>(</w:t>
            </w:r>
            <w:r w:rsidR="00385898" w:rsidRPr="000269EB">
              <w:rPr>
                <w:rStyle w:val="tlid-translation"/>
                <w:rFonts w:asciiTheme="minorHAnsi" w:hAnsiTheme="minorHAnsi"/>
              </w:rPr>
              <w:t>ii</w:t>
            </w:r>
            <w:r w:rsidR="00C810CA">
              <w:rPr>
                <w:rStyle w:val="tlid-translation"/>
                <w:rFonts w:asciiTheme="minorHAnsi" w:hAnsiTheme="minorHAnsi"/>
              </w:rPr>
              <w:t>i</w:t>
            </w:r>
            <w:r w:rsidR="00385898" w:rsidRPr="000269EB">
              <w:rPr>
                <w:rStyle w:val="tlid-translation"/>
                <w:rFonts w:asciiTheme="minorHAnsi" w:hAnsiTheme="minorHAnsi"/>
              </w:rPr>
              <w:t>) formation périodique et contrôle de l'exploitant conformément au point ORO.FC.130 de la partie-ORO.</w:t>
            </w:r>
          </w:p>
          <w:p w14:paraId="26BB91E8" w14:textId="765E4742" w:rsidR="001714B5" w:rsidRPr="000269EB" w:rsidRDefault="00132DAA" w:rsidP="007C4797">
            <w:pPr>
              <w:pStyle w:val="Paragraphedeliste"/>
              <w:ind w:left="708"/>
              <w:jc w:val="both"/>
              <w:rPr>
                <w:rStyle w:val="tlid-translation"/>
                <w:rFonts w:asciiTheme="minorHAnsi" w:hAnsiTheme="minorHAnsi"/>
              </w:rPr>
            </w:pPr>
            <w:r>
              <w:rPr>
                <w:rStyle w:val="tlid-translation"/>
                <w:rFonts w:asciiTheme="minorHAnsi" w:hAnsiTheme="minorHAnsi"/>
              </w:rPr>
              <w:t xml:space="preserve">Remarque: L'intention de « par </w:t>
            </w:r>
            <w:r w:rsidR="00385898" w:rsidRPr="000269EB">
              <w:rPr>
                <w:rStyle w:val="tlid-translation"/>
                <w:rFonts w:asciiTheme="minorHAnsi" w:hAnsiTheme="minorHAnsi"/>
              </w:rPr>
              <w:t>tou</w:t>
            </w:r>
            <w:r w:rsidR="00D04953" w:rsidRPr="000269EB">
              <w:rPr>
                <w:rStyle w:val="tlid-translation"/>
                <w:rFonts w:asciiTheme="minorHAnsi" w:hAnsiTheme="minorHAnsi"/>
              </w:rPr>
              <w:t>t</w:t>
            </w:r>
            <w:r w:rsidR="00385898" w:rsidRPr="000269EB">
              <w:rPr>
                <w:rStyle w:val="tlid-translation"/>
                <w:rFonts w:asciiTheme="minorHAnsi" w:hAnsiTheme="minorHAnsi"/>
              </w:rPr>
              <w:t xml:space="preserve"> moyen</w:t>
            </w:r>
            <w:r>
              <w:rPr>
                <w:rStyle w:val="tlid-translation"/>
                <w:rFonts w:asciiTheme="minorHAnsi" w:hAnsiTheme="minorHAnsi"/>
              </w:rPr>
              <w:t xml:space="preserve"> </w:t>
            </w:r>
            <w:r w:rsidR="00385898" w:rsidRPr="000269EB">
              <w:rPr>
                <w:rStyle w:val="tlid-translation"/>
                <w:rFonts w:asciiTheme="minorHAnsi" w:hAnsiTheme="minorHAnsi"/>
              </w:rPr>
              <w:t xml:space="preserve">» est que les </w:t>
            </w:r>
            <w:r w:rsidR="00506CBA">
              <w:rPr>
                <w:rStyle w:val="tlid-translation"/>
                <w:rFonts w:asciiTheme="minorHAnsi" w:hAnsiTheme="minorHAnsi"/>
              </w:rPr>
              <w:t>exploitant</w:t>
            </w:r>
            <w:r w:rsidR="00385898" w:rsidRPr="000269EB">
              <w:rPr>
                <w:rStyle w:val="tlid-translation"/>
                <w:rFonts w:asciiTheme="minorHAnsi" w:hAnsiTheme="minorHAnsi"/>
              </w:rPr>
              <w:t xml:space="preserve">s fournissent une formation complémentaire aux membres d'équipage </w:t>
            </w:r>
            <w:r w:rsidR="00EE173D" w:rsidRPr="000269EB">
              <w:rPr>
                <w:rStyle w:val="tlid-translation"/>
                <w:rFonts w:asciiTheme="minorHAnsi" w:hAnsiTheme="minorHAnsi"/>
              </w:rPr>
              <w:t xml:space="preserve">ou aux spécialistes affectés à une tâche particulière </w:t>
            </w:r>
            <w:r w:rsidR="00385898" w:rsidRPr="000269EB">
              <w:rPr>
                <w:rStyle w:val="tlid-translation"/>
                <w:rFonts w:asciiTheme="minorHAnsi" w:hAnsiTheme="minorHAnsi"/>
              </w:rPr>
              <w:t>afin de compenser la validité prolongée des différents éléments de formation de la Part-ORO et de la Part-SPA, selon le cas. Cela pourrait être fait par exemple via un briefing / dépliant / bulletin / CBT / vidéo.</w:t>
            </w:r>
            <w:r w:rsidR="001714B5" w:rsidRPr="000269EB">
              <w:rPr>
                <w:rStyle w:val="tlid-translation"/>
                <w:rFonts w:asciiTheme="minorHAnsi" w:hAnsiTheme="minorHAnsi"/>
              </w:rPr>
              <w:t xml:space="preserve"> </w:t>
            </w:r>
          </w:p>
          <w:p w14:paraId="6B74C6F9" w14:textId="77777777" w:rsidR="006061FF" w:rsidRPr="000269EB" w:rsidRDefault="002660E3" w:rsidP="002660E3">
            <w:pPr>
              <w:rPr>
                <w:rFonts w:asciiTheme="minorHAnsi" w:hAnsiTheme="minorHAnsi"/>
                <w:color w:val="000000" w:themeColor="text1"/>
                <w:sz w:val="22"/>
                <w:szCs w:val="22"/>
              </w:rPr>
            </w:pPr>
            <w:r w:rsidRPr="000269EB">
              <w:rPr>
                <w:rFonts w:asciiTheme="minorHAnsi" w:hAnsiTheme="minorHAnsi"/>
                <w:color w:val="000000" w:themeColor="text1"/>
                <w:sz w:val="22"/>
                <w:szCs w:val="22"/>
              </w:rPr>
              <w:t xml:space="preserve">B) </w:t>
            </w:r>
          </w:p>
          <w:p w14:paraId="692016BA" w14:textId="5701A32C" w:rsidR="002660E3" w:rsidRPr="000269EB" w:rsidRDefault="002660E3" w:rsidP="00C810CA">
            <w:pPr>
              <w:pStyle w:val="Paragraphedeliste"/>
              <w:numPr>
                <w:ilvl w:val="0"/>
                <w:numId w:val="22"/>
              </w:numPr>
              <w:jc w:val="both"/>
              <w:rPr>
                <w:rFonts w:asciiTheme="minorHAnsi" w:hAnsiTheme="minorHAnsi"/>
                <w:color w:val="000000" w:themeColor="text1"/>
              </w:rPr>
            </w:pPr>
            <w:r w:rsidRPr="000269EB">
              <w:rPr>
                <w:rFonts w:asciiTheme="minorHAnsi" w:hAnsiTheme="minorHAnsi"/>
                <w:color w:val="000000" w:themeColor="text1"/>
              </w:rPr>
              <w:t xml:space="preserve">La présente dérogation s’applique à </w:t>
            </w:r>
            <w:r w:rsidR="00C810CA">
              <w:rPr>
                <w:rFonts w:asciiTheme="minorHAnsi" w:hAnsiTheme="minorHAnsi"/>
                <w:color w:val="000000" w:themeColor="text1"/>
              </w:rPr>
              <w:t xml:space="preserve">l’ensemble de personnel navigant </w:t>
            </w:r>
            <w:r w:rsidRPr="000269EB">
              <w:rPr>
                <w:rFonts w:asciiTheme="minorHAnsi" w:hAnsiTheme="minorHAnsi"/>
                <w:color w:val="000000" w:themeColor="text1"/>
              </w:rPr>
              <w:lastRenderedPageBreak/>
              <w:t xml:space="preserve">suivant selon la distribution suivante : </w:t>
            </w:r>
          </w:p>
          <w:tbl>
            <w:tblPr>
              <w:tblStyle w:val="Grilledutableau"/>
              <w:tblW w:w="0" w:type="auto"/>
              <w:tblLook w:val="04A0" w:firstRow="1" w:lastRow="0" w:firstColumn="1" w:lastColumn="0" w:noHBand="0" w:noVBand="1"/>
            </w:tblPr>
            <w:tblGrid>
              <w:gridCol w:w="1892"/>
              <w:gridCol w:w="1893"/>
              <w:gridCol w:w="1893"/>
              <w:gridCol w:w="1893"/>
            </w:tblGrid>
            <w:tr w:rsidR="00FE34E8" w:rsidRPr="000269EB" w14:paraId="349B4B63" w14:textId="77777777" w:rsidTr="00C555E1">
              <w:tc>
                <w:tcPr>
                  <w:tcW w:w="1892" w:type="dxa"/>
                </w:tcPr>
                <w:p w14:paraId="6E728C51" w14:textId="77777777" w:rsidR="002660E3" w:rsidRPr="000269EB" w:rsidRDefault="002660E3" w:rsidP="00C555E1">
                  <w:pPr>
                    <w:spacing w:line="240" w:lineRule="atLeast"/>
                    <w:rPr>
                      <w:rFonts w:asciiTheme="minorHAnsi" w:hAnsiTheme="minorHAnsi"/>
                      <w:color w:val="000000" w:themeColor="text1"/>
                      <w:sz w:val="22"/>
                      <w:szCs w:val="22"/>
                    </w:rPr>
                  </w:pPr>
                  <w:r w:rsidRPr="000269EB">
                    <w:rPr>
                      <w:rFonts w:asciiTheme="minorHAnsi" w:hAnsiTheme="minorHAnsi"/>
                      <w:color w:val="000000" w:themeColor="text1"/>
                      <w:sz w:val="22"/>
                      <w:szCs w:val="22"/>
                    </w:rPr>
                    <w:t>Qualification, formation, contrôle concerné (§)</w:t>
                  </w:r>
                </w:p>
              </w:tc>
              <w:tc>
                <w:tcPr>
                  <w:tcW w:w="1893" w:type="dxa"/>
                </w:tcPr>
                <w:p w14:paraId="3B7DE5A1" w14:textId="77777777" w:rsidR="002660E3" w:rsidRPr="000269EB" w:rsidRDefault="002660E3" w:rsidP="00C555E1">
                  <w:pPr>
                    <w:spacing w:line="240" w:lineRule="atLeast"/>
                    <w:rPr>
                      <w:rFonts w:asciiTheme="minorHAnsi" w:hAnsiTheme="minorHAnsi"/>
                      <w:color w:val="000000" w:themeColor="text1"/>
                      <w:sz w:val="22"/>
                      <w:szCs w:val="22"/>
                    </w:rPr>
                  </w:pPr>
                  <w:r w:rsidRPr="000269EB">
                    <w:rPr>
                      <w:rFonts w:asciiTheme="minorHAnsi" w:hAnsiTheme="minorHAnsi"/>
                      <w:color w:val="000000" w:themeColor="text1"/>
                      <w:sz w:val="22"/>
                      <w:szCs w:val="22"/>
                    </w:rPr>
                    <w:t>Date initiale de validité</w:t>
                  </w:r>
                </w:p>
              </w:tc>
              <w:tc>
                <w:tcPr>
                  <w:tcW w:w="1893" w:type="dxa"/>
                </w:tcPr>
                <w:p w14:paraId="67DF2209" w14:textId="77777777" w:rsidR="002660E3" w:rsidRPr="000269EB" w:rsidRDefault="002660E3" w:rsidP="00C555E1">
                  <w:pPr>
                    <w:spacing w:line="240" w:lineRule="atLeast"/>
                    <w:rPr>
                      <w:rFonts w:asciiTheme="minorHAnsi" w:hAnsiTheme="minorHAnsi"/>
                      <w:color w:val="000000" w:themeColor="text1"/>
                      <w:sz w:val="22"/>
                      <w:szCs w:val="22"/>
                    </w:rPr>
                  </w:pPr>
                  <w:r w:rsidRPr="000269EB">
                    <w:rPr>
                      <w:rFonts w:asciiTheme="minorHAnsi" w:hAnsiTheme="minorHAnsi"/>
                      <w:color w:val="000000" w:themeColor="text1"/>
                      <w:sz w:val="22"/>
                      <w:szCs w:val="22"/>
                    </w:rPr>
                    <w:t>Date de validité étendue</w:t>
                  </w:r>
                </w:p>
              </w:tc>
              <w:tc>
                <w:tcPr>
                  <w:tcW w:w="1893" w:type="dxa"/>
                </w:tcPr>
                <w:p w14:paraId="76299739" w14:textId="77777777" w:rsidR="002660E3" w:rsidRPr="000269EB" w:rsidRDefault="002660E3" w:rsidP="00C555E1">
                  <w:pPr>
                    <w:spacing w:line="240" w:lineRule="atLeast"/>
                    <w:rPr>
                      <w:rFonts w:asciiTheme="minorHAnsi" w:hAnsiTheme="minorHAnsi"/>
                      <w:color w:val="000000" w:themeColor="text1"/>
                      <w:sz w:val="22"/>
                      <w:szCs w:val="22"/>
                    </w:rPr>
                  </w:pPr>
                  <w:r w:rsidRPr="000269EB">
                    <w:rPr>
                      <w:rFonts w:asciiTheme="minorHAnsi" w:hAnsiTheme="minorHAnsi"/>
                      <w:color w:val="000000" w:themeColor="text1"/>
                      <w:sz w:val="22"/>
                      <w:szCs w:val="22"/>
                    </w:rPr>
                    <w:t>Nombre de PN concerné</w:t>
                  </w:r>
                </w:p>
              </w:tc>
            </w:tr>
            <w:tr w:rsidR="00FE34E8" w:rsidRPr="000269EB" w14:paraId="06A99C13" w14:textId="77777777" w:rsidTr="00C555E1">
              <w:tc>
                <w:tcPr>
                  <w:tcW w:w="1892" w:type="dxa"/>
                </w:tcPr>
                <w:p w14:paraId="44A7DB2C"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76900863"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0E9EC344"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7BB5C092" w14:textId="77777777" w:rsidR="002660E3" w:rsidRPr="000269EB" w:rsidRDefault="002660E3" w:rsidP="00C555E1">
                  <w:pPr>
                    <w:spacing w:line="240" w:lineRule="atLeast"/>
                    <w:rPr>
                      <w:rFonts w:asciiTheme="minorHAnsi" w:hAnsiTheme="minorHAnsi"/>
                      <w:color w:val="000000" w:themeColor="text1"/>
                      <w:sz w:val="22"/>
                      <w:szCs w:val="22"/>
                    </w:rPr>
                  </w:pPr>
                </w:p>
              </w:tc>
            </w:tr>
            <w:tr w:rsidR="00FE34E8" w:rsidRPr="000269EB" w14:paraId="7AA56998" w14:textId="77777777" w:rsidTr="00C555E1">
              <w:trPr>
                <w:trHeight w:val="77"/>
              </w:trPr>
              <w:tc>
                <w:tcPr>
                  <w:tcW w:w="1892" w:type="dxa"/>
                </w:tcPr>
                <w:p w14:paraId="33D54245"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175C21D8"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448B079A" w14:textId="77777777" w:rsidR="002660E3" w:rsidRPr="000269EB" w:rsidRDefault="002660E3" w:rsidP="00C555E1">
                  <w:pPr>
                    <w:spacing w:line="240" w:lineRule="atLeast"/>
                    <w:rPr>
                      <w:rFonts w:asciiTheme="minorHAnsi" w:hAnsiTheme="minorHAnsi"/>
                      <w:color w:val="000000" w:themeColor="text1"/>
                      <w:sz w:val="22"/>
                      <w:szCs w:val="22"/>
                    </w:rPr>
                  </w:pPr>
                </w:p>
              </w:tc>
              <w:tc>
                <w:tcPr>
                  <w:tcW w:w="1893" w:type="dxa"/>
                </w:tcPr>
                <w:p w14:paraId="24AF7843" w14:textId="77777777" w:rsidR="002660E3" w:rsidRPr="000269EB" w:rsidRDefault="002660E3" w:rsidP="00C555E1">
                  <w:pPr>
                    <w:spacing w:line="240" w:lineRule="atLeast"/>
                    <w:rPr>
                      <w:rFonts w:asciiTheme="minorHAnsi" w:hAnsiTheme="minorHAnsi"/>
                      <w:color w:val="000000" w:themeColor="text1"/>
                      <w:sz w:val="22"/>
                      <w:szCs w:val="22"/>
                    </w:rPr>
                  </w:pPr>
                </w:p>
              </w:tc>
            </w:tr>
            <w:tr w:rsidR="002660E3" w:rsidRPr="000269EB" w14:paraId="688D8332" w14:textId="77777777" w:rsidTr="00C555E1">
              <w:tc>
                <w:tcPr>
                  <w:tcW w:w="1892" w:type="dxa"/>
                </w:tcPr>
                <w:p w14:paraId="36D0E275" w14:textId="77777777" w:rsidR="002660E3" w:rsidRPr="000269EB" w:rsidRDefault="002660E3" w:rsidP="00C555E1">
                  <w:pPr>
                    <w:spacing w:line="240" w:lineRule="atLeast"/>
                    <w:rPr>
                      <w:rFonts w:asciiTheme="minorHAnsi" w:hAnsiTheme="minorHAnsi"/>
                      <w:sz w:val="22"/>
                      <w:szCs w:val="22"/>
                    </w:rPr>
                  </w:pPr>
                </w:p>
              </w:tc>
              <w:tc>
                <w:tcPr>
                  <w:tcW w:w="1893" w:type="dxa"/>
                </w:tcPr>
                <w:p w14:paraId="068C6E43" w14:textId="77777777" w:rsidR="002660E3" w:rsidRPr="000269EB" w:rsidRDefault="002660E3" w:rsidP="00C555E1">
                  <w:pPr>
                    <w:spacing w:line="240" w:lineRule="atLeast"/>
                    <w:rPr>
                      <w:rFonts w:asciiTheme="minorHAnsi" w:hAnsiTheme="minorHAnsi"/>
                      <w:sz w:val="22"/>
                      <w:szCs w:val="22"/>
                    </w:rPr>
                  </w:pPr>
                </w:p>
              </w:tc>
              <w:tc>
                <w:tcPr>
                  <w:tcW w:w="1893" w:type="dxa"/>
                </w:tcPr>
                <w:p w14:paraId="546EA5F4" w14:textId="77777777" w:rsidR="002660E3" w:rsidRPr="000269EB" w:rsidRDefault="002660E3" w:rsidP="00C555E1">
                  <w:pPr>
                    <w:spacing w:line="240" w:lineRule="atLeast"/>
                    <w:rPr>
                      <w:rFonts w:asciiTheme="minorHAnsi" w:hAnsiTheme="minorHAnsi"/>
                      <w:sz w:val="22"/>
                      <w:szCs w:val="22"/>
                    </w:rPr>
                  </w:pPr>
                </w:p>
              </w:tc>
              <w:tc>
                <w:tcPr>
                  <w:tcW w:w="1893" w:type="dxa"/>
                </w:tcPr>
                <w:p w14:paraId="33E16286" w14:textId="77777777" w:rsidR="002660E3" w:rsidRPr="000269EB" w:rsidRDefault="002660E3" w:rsidP="00C555E1">
                  <w:pPr>
                    <w:spacing w:line="240" w:lineRule="atLeast"/>
                    <w:rPr>
                      <w:rFonts w:asciiTheme="minorHAnsi" w:hAnsiTheme="minorHAnsi"/>
                      <w:sz w:val="22"/>
                      <w:szCs w:val="22"/>
                    </w:rPr>
                  </w:pPr>
                </w:p>
              </w:tc>
            </w:tr>
          </w:tbl>
          <w:p w14:paraId="206B6857" w14:textId="77777777" w:rsidR="00727153" w:rsidRPr="000269EB" w:rsidRDefault="00727153" w:rsidP="006061FF">
            <w:pPr>
              <w:spacing w:line="240" w:lineRule="atLeast"/>
              <w:rPr>
                <w:rFonts w:asciiTheme="minorHAnsi" w:hAnsiTheme="minorHAnsi"/>
              </w:rPr>
            </w:pPr>
          </w:p>
          <w:p w14:paraId="5DDF8867" w14:textId="282EAAEB" w:rsidR="006061FF" w:rsidRPr="000269EB" w:rsidRDefault="006061FF" w:rsidP="00A74FE8">
            <w:pPr>
              <w:pStyle w:val="Paragraphedeliste"/>
              <w:numPr>
                <w:ilvl w:val="0"/>
                <w:numId w:val="22"/>
              </w:numPr>
              <w:spacing w:line="240" w:lineRule="atLeast"/>
              <w:jc w:val="both"/>
              <w:rPr>
                <w:rFonts w:asciiTheme="minorHAnsi" w:hAnsiTheme="minorHAnsi"/>
              </w:rPr>
            </w:pPr>
            <w:r w:rsidRPr="000269EB">
              <w:t xml:space="preserve">dans le cas des formations continues aux marchandises dangereuses conformément au point ORO.GEN.110 </w:t>
            </w:r>
            <w:r w:rsidR="00132DAA">
              <w:t>(</w:t>
            </w:r>
            <w:r w:rsidRPr="000269EB">
              <w:t xml:space="preserve">j) et, le cas échéant, au point SPA.DG.105 </w:t>
            </w:r>
            <w:r w:rsidR="00132DAA">
              <w:t>(</w:t>
            </w:r>
            <w:r w:rsidRPr="000269EB">
              <w:t xml:space="preserve">a), </w:t>
            </w:r>
            <w:r w:rsidRPr="000269EB">
              <w:rPr>
                <w:lang w:eastAsia="fr-FR"/>
              </w:rPr>
              <w:t>une liste des personnels navigants, des escales, des bases et des sous-traitants, pour laquelle cette dérogation est appliquée, est tenue à jour par l’exploitant et pourra être demandée par la DSAC.</w:t>
            </w:r>
          </w:p>
        </w:tc>
      </w:tr>
      <w:tr w:rsidR="00C6099E" w:rsidRPr="000269EB" w14:paraId="5E54266C" w14:textId="77777777">
        <w:tc>
          <w:tcPr>
            <w:tcW w:w="2126" w:type="dxa"/>
            <w:shd w:val="clear" w:color="auto" w:fill="A6A6A6"/>
            <w:vAlign w:val="center"/>
          </w:tcPr>
          <w:p w14:paraId="5EE896EF" w14:textId="2C67082A" w:rsidR="00C6099E" w:rsidRPr="000269EB" w:rsidRDefault="00D2001A">
            <w:pPr>
              <w:spacing w:line="240" w:lineRule="atLeast"/>
              <w:jc w:val="left"/>
              <w:rPr>
                <w:b/>
                <w:bCs/>
              </w:rPr>
            </w:pPr>
            <w:r w:rsidRPr="000269EB">
              <w:rPr>
                <w:b/>
                <w:bCs/>
              </w:rPr>
              <w:lastRenderedPageBreak/>
              <w:t>Conditions administratives associées</w:t>
            </w:r>
          </w:p>
        </w:tc>
        <w:tc>
          <w:tcPr>
            <w:tcW w:w="7797" w:type="dxa"/>
            <w:vAlign w:val="center"/>
          </w:tcPr>
          <w:p w14:paraId="1BF342BE" w14:textId="3D72816C" w:rsidR="00C6099E" w:rsidRPr="000269EB" w:rsidRDefault="00D2001A" w:rsidP="00D02802">
            <w:pPr>
              <w:spacing w:line="240" w:lineRule="atLeast"/>
              <w:rPr>
                <w:rFonts w:asciiTheme="minorHAnsi" w:hAnsiTheme="minorHAnsi"/>
                <w:sz w:val="22"/>
                <w:szCs w:val="22"/>
              </w:rPr>
            </w:pPr>
            <w:r w:rsidRPr="000269EB">
              <w:rPr>
                <w:rFonts w:asciiTheme="minorHAnsi" w:hAnsiTheme="minorHAnsi"/>
                <w:sz w:val="22"/>
                <w:szCs w:val="22"/>
              </w:rPr>
              <w:t xml:space="preserve">Conformément aux dispositions du paragraphe 1 </w:t>
            </w:r>
            <w:r w:rsidR="003F12FC">
              <w:rPr>
                <w:rFonts w:asciiTheme="minorHAnsi" w:hAnsiTheme="minorHAnsi"/>
                <w:sz w:val="22"/>
                <w:szCs w:val="22"/>
              </w:rPr>
              <w:t>de l'article 71 du règlement (UE</w:t>
            </w:r>
            <w:r w:rsidRPr="000269EB">
              <w:rPr>
                <w:rFonts w:asciiTheme="minorHAnsi" w:hAnsiTheme="minorHAnsi"/>
                <w:sz w:val="22"/>
                <w:szCs w:val="22"/>
              </w:rPr>
              <w:t>) N°2018/1139, la présente dérogation est notifiée à l'AESA, à la Commission europée</w:t>
            </w:r>
            <w:r w:rsidR="00D02802" w:rsidRPr="000269EB">
              <w:rPr>
                <w:rFonts w:asciiTheme="minorHAnsi" w:hAnsiTheme="minorHAnsi"/>
                <w:sz w:val="22"/>
                <w:szCs w:val="22"/>
              </w:rPr>
              <w:t>nne et aux autres États membres.</w:t>
            </w:r>
          </w:p>
        </w:tc>
      </w:tr>
    </w:tbl>
    <w:p w14:paraId="5D52EE4D" w14:textId="77777777" w:rsidR="00C6099E" w:rsidRPr="000269EB" w:rsidRDefault="00C6099E">
      <w:pPr>
        <w:tabs>
          <w:tab w:val="left" w:pos="1395"/>
        </w:tabs>
        <w:autoSpaceDE w:val="0"/>
        <w:autoSpaceDN w:val="0"/>
        <w:adjustRightInd w:val="0"/>
        <w:ind w:left="284" w:right="423"/>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7"/>
        <w:gridCol w:w="3308"/>
        <w:gridCol w:w="3308"/>
      </w:tblGrid>
      <w:tr w:rsidR="00C6099E" w14:paraId="2E10A36A" w14:textId="77777777">
        <w:tc>
          <w:tcPr>
            <w:tcW w:w="3307" w:type="dxa"/>
          </w:tcPr>
          <w:p w14:paraId="518CDD7B" w14:textId="77777777" w:rsidR="00C6099E" w:rsidRPr="000269EB" w:rsidRDefault="00D2001A">
            <w:pPr>
              <w:spacing w:line="240" w:lineRule="atLeast"/>
            </w:pPr>
            <w:r w:rsidRPr="000269EB">
              <w:rPr>
                <w:b/>
                <w:bCs/>
              </w:rPr>
              <w:t>Rédigée par :</w:t>
            </w:r>
            <w:r w:rsidRPr="000269EB">
              <w:t xml:space="preserve"> </w:t>
            </w:r>
          </w:p>
          <w:p w14:paraId="07E465D5" w14:textId="77777777" w:rsidR="00C6099E" w:rsidRPr="000269EB" w:rsidRDefault="00C6099E">
            <w:pPr>
              <w:spacing w:line="240" w:lineRule="atLeast"/>
              <w:rPr>
                <w:b/>
                <w:bCs/>
              </w:rPr>
            </w:pPr>
          </w:p>
          <w:p w14:paraId="60235699" w14:textId="77777777" w:rsidR="00C6099E" w:rsidRPr="000269EB" w:rsidRDefault="00C6099E">
            <w:pPr>
              <w:spacing w:line="240" w:lineRule="atLeast"/>
              <w:rPr>
                <w:b/>
                <w:bCs/>
              </w:rPr>
            </w:pPr>
          </w:p>
          <w:p w14:paraId="46BE0A97" w14:textId="77777777" w:rsidR="00C6099E" w:rsidRPr="000269EB" w:rsidRDefault="00C6099E">
            <w:pPr>
              <w:spacing w:line="240" w:lineRule="atLeast"/>
              <w:rPr>
                <w:b/>
                <w:bCs/>
              </w:rPr>
            </w:pPr>
          </w:p>
          <w:p w14:paraId="03A928FD" w14:textId="77777777" w:rsidR="00C6099E" w:rsidRPr="000269EB" w:rsidRDefault="00C6099E">
            <w:pPr>
              <w:spacing w:line="240" w:lineRule="atLeast"/>
            </w:pPr>
          </w:p>
        </w:tc>
        <w:tc>
          <w:tcPr>
            <w:tcW w:w="3308" w:type="dxa"/>
          </w:tcPr>
          <w:p w14:paraId="0B961521" w14:textId="77777777" w:rsidR="00C6099E" w:rsidRPr="000269EB" w:rsidRDefault="00D2001A">
            <w:pPr>
              <w:spacing w:line="240" w:lineRule="atLeast"/>
              <w:rPr>
                <w:b/>
                <w:bCs/>
              </w:rPr>
            </w:pPr>
            <w:r w:rsidRPr="000269EB">
              <w:rPr>
                <w:b/>
                <w:bCs/>
              </w:rPr>
              <w:t>Vérifiée par :</w:t>
            </w:r>
          </w:p>
          <w:p w14:paraId="17B554B4" w14:textId="00F0D1D4" w:rsidR="00C6099E" w:rsidRPr="000269EB" w:rsidRDefault="00FE4239">
            <w:pPr>
              <w:spacing w:line="240" w:lineRule="atLeast"/>
              <w:jc w:val="left"/>
            </w:pPr>
            <w:r w:rsidRPr="000269EB">
              <w:t>DSAC/NO</w:t>
            </w:r>
          </w:p>
          <w:p w14:paraId="227F3C55" w14:textId="77777777" w:rsidR="00C6099E" w:rsidRPr="000269EB" w:rsidRDefault="00C6099E">
            <w:pPr>
              <w:tabs>
                <w:tab w:val="left" w:pos="453"/>
              </w:tabs>
              <w:spacing w:line="240" w:lineRule="atLeast"/>
            </w:pPr>
          </w:p>
          <w:p w14:paraId="067D1A74" w14:textId="77777777" w:rsidR="00C6099E" w:rsidRPr="000269EB" w:rsidRDefault="00C6099E">
            <w:pPr>
              <w:spacing w:line="240" w:lineRule="atLeast"/>
            </w:pPr>
          </w:p>
          <w:p w14:paraId="086C8EF7" w14:textId="77777777" w:rsidR="00C6099E" w:rsidRPr="000269EB" w:rsidRDefault="00C6099E">
            <w:pPr>
              <w:spacing w:line="240" w:lineRule="atLeast"/>
            </w:pPr>
          </w:p>
        </w:tc>
        <w:tc>
          <w:tcPr>
            <w:tcW w:w="3308" w:type="dxa"/>
          </w:tcPr>
          <w:p w14:paraId="47B53D65" w14:textId="77777777" w:rsidR="00C6099E" w:rsidRPr="000269EB" w:rsidRDefault="00D2001A">
            <w:pPr>
              <w:spacing w:line="240" w:lineRule="atLeast"/>
              <w:rPr>
                <w:b/>
                <w:bCs/>
              </w:rPr>
            </w:pPr>
            <w:r w:rsidRPr="000269EB">
              <w:rPr>
                <w:b/>
                <w:bCs/>
              </w:rPr>
              <w:t>Validée par :</w:t>
            </w:r>
          </w:p>
          <w:p w14:paraId="0F013738" w14:textId="02C43642" w:rsidR="00C6099E" w:rsidRPr="00DE40AC" w:rsidRDefault="00FE4239">
            <w:pPr>
              <w:spacing w:line="240" w:lineRule="atLeast"/>
              <w:jc w:val="left"/>
            </w:pPr>
            <w:r w:rsidRPr="000269EB">
              <w:t>Patrick CIPRIANI</w:t>
            </w:r>
          </w:p>
          <w:p w14:paraId="3CB0058F" w14:textId="77777777" w:rsidR="003316FF" w:rsidRDefault="003316FF">
            <w:pPr>
              <w:spacing w:line="240" w:lineRule="atLeast"/>
              <w:jc w:val="left"/>
            </w:pPr>
          </w:p>
          <w:p w14:paraId="5FF7271C" w14:textId="77777777" w:rsidR="00C6099E" w:rsidRDefault="00C6099E">
            <w:pPr>
              <w:spacing w:line="240" w:lineRule="atLeast"/>
            </w:pPr>
          </w:p>
          <w:p w14:paraId="27A435D0" w14:textId="77777777" w:rsidR="00C6099E" w:rsidRDefault="00C6099E">
            <w:pPr>
              <w:spacing w:line="240" w:lineRule="atLeast"/>
            </w:pPr>
          </w:p>
          <w:p w14:paraId="61B141D4" w14:textId="77777777" w:rsidR="00C6099E" w:rsidRDefault="00C6099E">
            <w:pPr>
              <w:spacing w:line="240" w:lineRule="atLeast"/>
            </w:pPr>
          </w:p>
          <w:p w14:paraId="683756FA" w14:textId="77777777" w:rsidR="00C6099E" w:rsidRDefault="00C6099E">
            <w:pPr>
              <w:spacing w:line="240" w:lineRule="atLeast"/>
            </w:pPr>
          </w:p>
        </w:tc>
      </w:tr>
    </w:tbl>
    <w:p w14:paraId="4F59F73E" w14:textId="77777777" w:rsidR="00C6099E" w:rsidRDefault="00C6099E">
      <w:pPr>
        <w:rPr>
          <w:vanish/>
        </w:rPr>
      </w:pPr>
    </w:p>
    <w:p w14:paraId="496EE847" w14:textId="77777777" w:rsidR="00D2001A" w:rsidRDefault="00D2001A">
      <w:pPr>
        <w:pStyle w:val="texte"/>
      </w:pPr>
    </w:p>
    <w:sectPr w:rsidR="00D2001A">
      <w:headerReference w:type="default" r:id="rId10"/>
      <w:footerReference w:type="default" r:id="rId11"/>
      <w:headerReference w:type="first" r:id="rId12"/>
      <w:pgSz w:w="11906" w:h="16838"/>
      <w:pgMar w:top="993" w:right="707" w:bottom="1276" w:left="1276" w:header="0" w:footer="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0832B" w14:textId="77777777" w:rsidR="00CA6E6F" w:rsidRDefault="00CA6E6F">
      <w:r>
        <w:separator/>
      </w:r>
    </w:p>
  </w:endnote>
  <w:endnote w:type="continuationSeparator" w:id="0">
    <w:p w14:paraId="4472C81E" w14:textId="77777777" w:rsidR="00CA6E6F" w:rsidRDefault="00C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F8042" w14:textId="77777777" w:rsidR="00C6099E" w:rsidRDefault="00E3766B">
    <w:pPr>
      <w:pStyle w:val="Pieddepage"/>
    </w:pPr>
    <w:r>
      <w:rPr>
        <w:noProof/>
        <w:lang w:eastAsia="fr-FR"/>
      </w:rPr>
      <mc:AlternateContent>
        <mc:Choice Requires="wps">
          <w:drawing>
            <wp:anchor distT="0" distB="180340" distL="0" distR="0" simplePos="0" relativeHeight="251662336" behindDoc="1" locked="0" layoutInCell="1" allowOverlap="1" wp14:anchorId="09287721" wp14:editId="706EF464">
              <wp:simplePos x="0" y="0"/>
              <wp:positionH relativeFrom="page">
                <wp:posOffset>543560</wp:posOffset>
              </wp:positionH>
              <wp:positionV relativeFrom="page">
                <wp:posOffset>10008235</wp:posOffset>
              </wp:positionV>
              <wp:extent cx="2753995" cy="115570"/>
              <wp:effectExtent l="635" t="6985" r="762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1557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69D28" w14:textId="67477B85" w:rsidR="00C6099E" w:rsidRDefault="00D2001A">
                          <w:pPr>
                            <w:pStyle w:val="m-siteweb"/>
                          </w:pPr>
                          <w:r>
                            <w:t>www.</w:t>
                          </w:r>
                          <w:r w:rsidR="00D04953">
                            <w:t>ecologique-solidaire</w:t>
                          </w:r>
                          <w:r>
                            <w:t>.gouv.fr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8pt;margin-top:788.05pt;width:216.85pt;height:9.1pt;z-index:-251654144;visibility:visible;mso-wrap-style:square;mso-width-percent:0;mso-height-percent:0;mso-wrap-distance-left:0;mso-wrap-distance-top:0;mso-wrap-distance-right:0;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" stroked="f">
              <v:fill opacity="32896f"/>
              <v:textbox inset="0,0,0,0">
                <w:txbxContent>
                  <w:p w14:paraId="15B69D28" w14:textId="67477B85" w:rsidR="00C6099E" w:rsidRDefault="00D2001A">
                    <w:pPr>
                      <w:pStyle w:val="m-siteweb"/>
                    </w:pPr>
                    <w:r>
                      <w:t>www.</w:t>
                    </w:r>
                    <w:r w:rsidR="00D04953">
                      <w:t>ecologique-solidaire</w:t>
                    </w:r>
                    <w:r>
                      <w:t>.gouv.fr</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696B8" w14:textId="77777777" w:rsidR="00CA6E6F" w:rsidRDefault="00CA6E6F">
      <w:r>
        <w:separator/>
      </w:r>
    </w:p>
  </w:footnote>
  <w:footnote w:type="continuationSeparator" w:id="0">
    <w:p w14:paraId="5F242E8A" w14:textId="77777777" w:rsidR="00CA6E6F" w:rsidRDefault="00CA6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80B15" w14:textId="235F2CDB" w:rsidR="00C6099E" w:rsidRDefault="00C609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F8DC7" w14:textId="7DAE50D0" w:rsidR="00C6099E" w:rsidRDefault="00E3766B">
    <w:pPr>
      <w:pStyle w:val="En-tte"/>
    </w:pPr>
    <w:r>
      <w:rPr>
        <w:noProof/>
        <w:lang w:eastAsia="fr-FR"/>
      </w:rPr>
      <w:drawing>
        <wp:anchor distT="0" distB="0" distL="114935" distR="114935" simplePos="0" relativeHeight="251665408" behindDoc="1" locked="0" layoutInCell="1" allowOverlap="1" wp14:anchorId="598DAC39" wp14:editId="2B14EBF0">
          <wp:simplePos x="0" y="0"/>
          <wp:positionH relativeFrom="page">
            <wp:align>center</wp:align>
          </wp:positionH>
          <wp:positionV relativeFrom="page">
            <wp:posOffset>215900</wp:posOffset>
          </wp:positionV>
          <wp:extent cx="1075055" cy="646430"/>
          <wp:effectExtent l="0" t="0" r="0" b="127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6432" behindDoc="1" locked="0" layoutInCell="1" allowOverlap="1" wp14:anchorId="5CAC18DF" wp14:editId="5143162D">
              <wp:simplePos x="0" y="0"/>
              <wp:positionH relativeFrom="page">
                <wp:posOffset>180975</wp:posOffset>
              </wp:positionH>
              <wp:positionV relativeFrom="page">
                <wp:posOffset>3564255</wp:posOffset>
              </wp:positionV>
              <wp:extent cx="179705" cy="0"/>
              <wp:effectExtent l="9525" t="11430" r="1079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E9CF2E8" id="Line 6"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5pt,280.65pt" to="28.4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" strokeweight=".26mm">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rPr>
        <w:rFonts w:ascii="Times New Roman" w:hAnsi="Times New Roman" w:cs="Times New Roman"/>
      </w:rPr>
    </w:lvl>
    <w:lvl w:ilvl="1">
      <w:start w:val="1"/>
      <w:numFmt w:val="none"/>
      <w:pStyle w:val="Titre2"/>
      <w:suff w:val="nothing"/>
      <w:lvlText w:val=""/>
      <w:lvlJc w:val="left"/>
      <w:pPr>
        <w:tabs>
          <w:tab w:val="num" w:pos="0"/>
        </w:tabs>
      </w:pPr>
      <w:rPr>
        <w:rFonts w:ascii="Times New Roman" w:hAnsi="Times New Roman" w:cs="Times New Roman"/>
      </w:rPr>
    </w:lvl>
    <w:lvl w:ilvl="2">
      <w:start w:val="1"/>
      <w:numFmt w:val="none"/>
      <w:pStyle w:val="Titre3"/>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nsid w:val="00000002"/>
    <w:multiLevelType w:val="multilevel"/>
    <w:tmpl w:val="00000002"/>
    <w:name w:val="NumÈrotation 1"/>
    <w:lvl w:ilvl="0">
      <w:start w:val="1"/>
      <w:numFmt w:val="decimal"/>
      <w:pStyle w:val="m-listeNumerique"/>
      <w:lvlText w:val="%1."/>
      <w:lvlJc w:val="left"/>
      <w:pPr>
        <w:tabs>
          <w:tab w:val="num" w:pos="283"/>
        </w:tabs>
        <w:ind w:left="283" w:hanging="283"/>
      </w:pPr>
      <w:rPr>
        <w:rFonts w:ascii="Times New Roman" w:hAnsi="Times New Roman" w:cs="Times New Roman"/>
      </w:rPr>
    </w:lvl>
    <w:lvl w:ilvl="1">
      <w:start w:val="1"/>
      <w:numFmt w:val="decimal"/>
      <w:lvlText w:val="%2."/>
      <w:lvlJc w:val="left"/>
      <w:pPr>
        <w:tabs>
          <w:tab w:val="num" w:pos="567"/>
        </w:tabs>
        <w:ind w:left="567" w:hanging="283"/>
      </w:pPr>
      <w:rPr>
        <w:rFonts w:ascii="Times New Roman" w:hAnsi="Times New Roman" w:cs="Times New Roman"/>
      </w:rPr>
    </w:lvl>
    <w:lvl w:ilvl="2">
      <w:start w:val="1"/>
      <w:numFmt w:val="decimal"/>
      <w:lvlText w:val="%3."/>
      <w:lvlJc w:val="left"/>
      <w:pPr>
        <w:tabs>
          <w:tab w:val="num" w:pos="850"/>
        </w:tabs>
        <w:ind w:left="850" w:hanging="283"/>
      </w:pPr>
      <w:rPr>
        <w:rFonts w:ascii="Times New Roman" w:hAnsi="Times New Roman" w:cs="Times New Roman"/>
      </w:rPr>
    </w:lvl>
    <w:lvl w:ilvl="3">
      <w:start w:val="1"/>
      <w:numFmt w:val="decimal"/>
      <w:lvlText w:val="%4."/>
      <w:lvlJc w:val="left"/>
      <w:pPr>
        <w:tabs>
          <w:tab w:val="num" w:pos="1134"/>
        </w:tabs>
        <w:ind w:left="1134" w:hanging="283"/>
      </w:pPr>
      <w:rPr>
        <w:rFonts w:ascii="Times New Roman" w:hAnsi="Times New Roman" w:cs="Times New Roman"/>
      </w:rPr>
    </w:lvl>
    <w:lvl w:ilvl="4">
      <w:start w:val="1"/>
      <w:numFmt w:val="decimal"/>
      <w:lvlText w:val="%5."/>
      <w:lvlJc w:val="left"/>
      <w:pPr>
        <w:tabs>
          <w:tab w:val="num" w:pos="1417"/>
        </w:tabs>
        <w:ind w:left="1417" w:hanging="283"/>
      </w:pPr>
      <w:rPr>
        <w:rFonts w:ascii="Times New Roman" w:hAnsi="Times New Roman" w:cs="Times New Roman"/>
      </w:rPr>
    </w:lvl>
    <w:lvl w:ilvl="5">
      <w:start w:val="1"/>
      <w:numFmt w:val="decimal"/>
      <w:lvlText w:val="%6."/>
      <w:lvlJc w:val="left"/>
      <w:pPr>
        <w:tabs>
          <w:tab w:val="num" w:pos="1701"/>
        </w:tabs>
        <w:ind w:left="1701" w:hanging="283"/>
      </w:pPr>
      <w:rPr>
        <w:rFonts w:ascii="Times New Roman" w:hAnsi="Times New Roman" w:cs="Times New Roman"/>
      </w:rPr>
    </w:lvl>
    <w:lvl w:ilvl="6">
      <w:start w:val="1"/>
      <w:numFmt w:val="decimal"/>
      <w:lvlText w:val="%7."/>
      <w:lvlJc w:val="left"/>
      <w:pPr>
        <w:tabs>
          <w:tab w:val="num" w:pos="1984"/>
        </w:tabs>
        <w:ind w:left="1984" w:hanging="283"/>
      </w:pPr>
      <w:rPr>
        <w:rFonts w:ascii="Times New Roman" w:hAnsi="Times New Roman" w:cs="Times New Roman"/>
      </w:rPr>
    </w:lvl>
    <w:lvl w:ilvl="7">
      <w:start w:val="1"/>
      <w:numFmt w:val="decimal"/>
      <w:lvlText w:val="%8."/>
      <w:lvlJc w:val="left"/>
      <w:pPr>
        <w:tabs>
          <w:tab w:val="num" w:pos="2268"/>
        </w:tabs>
        <w:ind w:left="2268" w:hanging="283"/>
      </w:pPr>
      <w:rPr>
        <w:rFonts w:ascii="Times New Roman" w:hAnsi="Times New Roman" w:cs="Times New Roman"/>
      </w:rPr>
    </w:lvl>
    <w:lvl w:ilvl="8">
      <w:start w:val="1"/>
      <w:numFmt w:val="decimal"/>
      <w:lvlText w:val="%9."/>
      <w:lvlJc w:val="left"/>
      <w:pPr>
        <w:tabs>
          <w:tab w:val="num" w:pos="2551"/>
        </w:tabs>
        <w:ind w:left="2551" w:hanging="283"/>
      </w:pPr>
      <w:rPr>
        <w:rFonts w:ascii="Times New Roman" w:hAnsi="Times New Roman" w:cs="Times New Roman"/>
      </w:rPr>
    </w:lvl>
  </w:abstractNum>
  <w:abstractNum w:abstractNumId="2">
    <w:nsid w:val="00000003"/>
    <w:multiLevelType w:val="multilevel"/>
    <w:tmpl w:val="00000003"/>
    <w:name w:val="Puce 1"/>
    <w:lvl w:ilvl="0">
      <w:start w:val="1"/>
      <w:numFmt w:val="bullet"/>
      <w:pStyle w:val="m-listePuce"/>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Symbol"/>
      </w:rPr>
    </w:lvl>
    <w:lvl w:ilvl="2">
      <w:start w:val="1"/>
      <w:numFmt w:val="bullet"/>
      <w:lvlText w:val=""/>
      <w:lvlJc w:val="left"/>
      <w:pPr>
        <w:tabs>
          <w:tab w:val="num" w:pos="680"/>
        </w:tabs>
        <w:ind w:left="680" w:hanging="227"/>
      </w:pPr>
      <w:rPr>
        <w:rFonts w:ascii="Symbol" w:hAnsi="Symbol" w:cs="Symbol"/>
      </w:rPr>
    </w:lvl>
    <w:lvl w:ilvl="3">
      <w:start w:val="1"/>
      <w:numFmt w:val="bullet"/>
      <w:lvlText w:val=""/>
      <w:lvlJc w:val="left"/>
      <w:pPr>
        <w:tabs>
          <w:tab w:val="num" w:pos="907"/>
        </w:tabs>
        <w:ind w:left="907" w:hanging="227"/>
      </w:pPr>
      <w:rPr>
        <w:rFonts w:ascii="Symbol" w:hAnsi="Symbol" w:cs="Symbol"/>
      </w:rPr>
    </w:lvl>
    <w:lvl w:ilvl="4">
      <w:start w:val="1"/>
      <w:numFmt w:val="bullet"/>
      <w:lvlText w:val=""/>
      <w:lvlJc w:val="left"/>
      <w:pPr>
        <w:tabs>
          <w:tab w:val="num" w:pos="1134"/>
        </w:tabs>
        <w:ind w:left="1134" w:hanging="227"/>
      </w:pPr>
      <w:rPr>
        <w:rFonts w:ascii="Symbol" w:hAnsi="Symbol" w:cs="Symbol"/>
      </w:rPr>
    </w:lvl>
    <w:lvl w:ilvl="5">
      <w:start w:val="1"/>
      <w:numFmt w:val="bullet"/>
      <w:lvlText w:val=""/>
      <w:lvlJc w:val="left"/>
      <w:pPr>
        <w:tabs>
          <w:tab w:val="num" w:pos="1361"/>
        </w:tabs>
        <w:ind w:left="1361" w:hanging="227"/>
      </w:pPr>
      <w:rPr>
        <w:rFonts w:ascii="Symbol" w:hAnsi="Symbol" w:cs="Symbol"/>
      </w:rPr>
    </w:lvl>
    <w:lvl w:ilvl="6">
      <w:start w:val="1"/>
      <w:numFmt w:val="bullet"/>
      <w:lvlText w:val=""/>
      <w:lvlJc w:val="left"/>
      <w:pPr>
        <w:tabs>
          <w:tab w:val="num" w:pos="1587"/>
        </w:tabs>
        <w:ind w:left="1587" w:hanging="227"/>
      </w:pPr>
      <w:rPr>
        <w:rFonts w:ascii="Symbol" w:hAnsi="Symbol" w:cs="Symbol"/>
      </w:rPr>
    </w:lvl>
    <w:lvl w:ilvl="7">
      <w:start w:val="1"/>
      <w:numFmt w:val="bullet"/>
      <w:lvlText w:val=""/>
      <w:lvlJc w:val="left"/>
      <w:pPr>
        <w:tabs>
          <w:tab w:val="num" w:pos="1814"/>
        </w:tabs>
        <w:ind w:left="1814" w:hanging="227"/>
      </w:pPr>
      <w:rPr>
        <w:rFonts w:ascii="Symbol" w:hAnsi="Symbol" w:cs="Symbol"/>
      </w:rPr>
    </w:lvl>
    <w:lvl w:ilvl="8">
      <w:start w:val="1"/>
      <w:numFmt w:val="bullet"/>
      <w:lvlText w:val=""/>
      <w:lvlJc w:val="left"/>
      <w:pPr>
        <w:tabs>
          <w:tab w:val="num" w:pos="2041"/>
        </w:tabs>
        <w:ind w:left="2041" w:hanging="227"/>
      </w:pPr>
      <w:rPr>
        <w:rFonts w:ascii="Symbol" w:hAnsi="Symbol" w:cs="Symbol"/>
      </w:rPr>
    </w:lvl>
  </w:abstractNum>
  <w:abstractNum w:abstractNumId="3">
    <w:nsid w:val="0019629B"/>
    <w:multiLevelType w:val="hybridMultilevel"/>
    <w:tmpl w:val="CCF0BF90"/>
    <w:lvl w:ilvl="0" w:tplc="568A4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40B3F5A"/>
    <w:multiLevelType w:val="hybridMultilevel"/>
    <w:tmpl w:val="03785E2C"/>
    <w:lvl w:ilvl="0" w:tplc="FAEE12E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06E111F0"/>
    <w:multiLevelType w:val="hybridMultilevel"/>
    <w:tmpl w:val="77662614"/>
    <w:lvl w:ilvl="0" w:tplc="F3E67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8572FE9"/>
    <w:multiLevelType w:val="hybridMultilevel"/>
    <w:tmpl w:val="15502426"/>
    <w:lvl w:ilvl="0" w:tplc="8D461EA6">
      <w:numFmt w:val="bullet"/>
      <w:lvlText w:val="-"/>
      <w:lvlJc w:val="left"/>
      <w:pPr>
        <w:tabs>
          <w:tab w:val="num" w:pos="720"/>
        </w:tabs>
        <w:ind w:left="720" w:hanging="360"/>
      </w:pPr>
      <w:rPr>
        <w:rFonts w:ascii="Liberation Sans" w:eastAsia="Times New Roman" w:hAnsi="Liberation San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7">
    <w:nsid w:val="08654517"/>
    <w:multiLevelType w:val="hybridMultilevel"/>
    <w:tmpl w:val="0284C1C6"/>
    <w:lvl w:ilvl="0" w:tplc="1382E2A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D97D53"/>
    <w:multiLevelType w:val="hybridMultilevel"/>
    <w:tmpl w:val="2534A624"/>
    <w:lvl w:ilvl="0" w:tplc="EDC2E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2833CC1"/>
    <w:multiLevelType w:val="hybridMultilevel"/>
    <w:tmpl w:val="53BCA7D0"/>
    <w:lvl w:ilvl="0" w:tplc="2BB4F7A0">
      <w:start w:val="1"/>
      <w:numFmt w:val="low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37E91260"/>
    <w:multiLevelType w:val="hybridMultilevel"/>
    <w:tmpl w:val="5D0E5DE4"/>
    <w:lvl w:ilvl="0" w:tplc="63E4995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94E18A8"/>
    <w:multiLevelType w:val="hybridMultilevel"/>
    <w:tmpl w:val="E1E26044"/>
    <w:lvl w:ilvl="0" w:tplc="730020A0">
      <w:numFmt w:val="bullet"/>
      <w:lvlText w:val="-"/>
      <w:lvlJc w:val="left"/>
      <w:pPr>
        <w:ind w:left="720" w:hanging="360"/>
      </w:pPr>
      <w:rPr>
        <w:rFonts w:ascii="Calibri" w:eastAsiaTheme="minorEastAsia" w:hAnsi="Calibri"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B1680"/>
    <w:multiLevelType w:val="hybridMultilevel"/>
    <w:tmpl w:val="5D0E5DE4"/>
    <w:lvl w:ilvl="0" w:tplc="63E4995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3BB13754"/>
    <w:multiLevelType w:val="hybridMultilevel"/>
    <w:tmpl w:val="6BF6482A"/>
    <w:lvl w:ilvl="0" w:tplc="9AA640DA">
      <w:numFmt w:val="bullet"/>
      <w:lvlText w:val="-"/>
      <w:lvlJc w:val="left"/>
      <w:pPr>
        <w:tabs>
          <w:tab w:val="num" w:pos="720"/>
        </w:tabs>
        <w:ind w:left="720" w:hanging="360"/>
      </w:pPr>
      <w:rPr>
        <w:rFonts w:ascii="Liberation Sans" w:eastAsia="Times New Roman" w:hAnsi="Liberation San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nsid w:val="3E9C231F"/>
    <w:multiLevelType w:val="hybridMultilevel"/>
    <w:tmpl w:val="BA42154E"/>
    <w:lvl w:ilvl="0" w:tplc="44D0609C">
      <w:numFmt w:val="bullet"/>
      <w:lvlText w:val="-"/>
      <w:lvlJc w:val="left"/>
      <w:pPr>
        <w:ind w:left="720" w:hanging="360"/>
      </w:pPr>
      <w:rPr>
        <w:rFonts w:ascii="Calibri" w:eastAsiaTheme="minorEastAsia" w:hAnsi="Calibri" w:cs="Liberation San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3BF2C87"/>
    <w:multiLevelType w:val="hybridMultilevel"/>
    <w:tmpl w:val="3394FE90"/>
    <w:lvl w:ilvl="0" w:tplc="6F269D40">
      <w:numFmt w:val="bullet"/>
      <w:lvlText w:val="-"/>
      <w:lvlJc w:val="left"/>
      <w:pPr>
        <w:ind w:left="720" w:hanging="360"/>
      </w:pPr>
      <w:rPr>
        <w:rFonts w:ascii="Calibri" w:eastAsiaTheme="minorEastAsia" w:hAnsi="Calibri"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8F81AF1"/>
    <w:multiLevelType w:val="hybridMultilevel"/>
    <w:tmpl w:val="2CB0A9C0"/>
    <w:lvl w:ilvl="0" w:tplc="4510EDB0">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F912CEA"/>
    <w:multiLevelType w:val="hybridMultilevel"/>
    <w:tmpl w:val="A6AEFAA6"/>
    <w:lvl w:ilvl="0" w:tplc="C7C8F67C">
      <w:start w:val="1"/>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35A6E53"/>
    <w:multiLevelType w:val="hybridMultilevel"/>
    <w:tmpl w:val="77F2E98C"/>
    <w:lvl w:ilvl="0" w:tplc="29E0D3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nsid w:val="54643535"/>
    <w:multiLevelType w:val="hybridMultilevel"/>
    <w:tmpl w:val="BB900026"/>
    <w:lvl w:ilvl="0" w:tplc="1DD85FC4">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5150665"/>
    <w:multiLevelType w:val="hybridMultilevel"/>
    <w:tmpl w:val="9A0C37CC"/>
    <w:lvl w:ilvl="0" w:tplc="568A4D5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76446F2D"/>
    <w:multiLevelType w:val="hybridMultilevel"/>
    <w:tmpl w:val="D3BED932"/>
    <w:lvl w:ilvl="0" w:tplc="BE008508">
      <w:start w:val="2"/>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E623B16"/>
    <w:multiLevelType w:val="singleLevel"/>
    <w:tmpl w:val="E564AD3E"/>
    <w:lvl w:ilvl="0">
      <w:start w:val="2"/>
      <w:numFmt w:val="bullet"/>
      <w:lvlText w:val="-"/>
      <w:lvlJc w:val="left"/>
      <w:pPr>
        <w:tabs>
          <w:tab w:val="num" w:pos="495"/>
        </w:tabs>
        <w:ind w:left="495" w:hanging="360"/>
      </w:pPr>
      <w:rPr>
        <w:rFonts w:ascii="Times New Roman" w:hAnsi="Times New Roman" w:cs="Times New Roman" w:hint="default"/>
      </w:rPr>
    </w:lvl>
  </w:abstractNum>
  <w:num w:numId="1">
    <w:abstractNumId w:val="0"/>
  </w:num>
  <w:num w:numId="2">
    <w:abstractNumId w:val="1"/>
  </w:num>
  <w:num w:numId="3">
    <w:abstractNumId w:val="2"/>
  </w:num>
  <w:num w:numId="4">
    <w:abstractNumId w:val="13"/>
  </w:num>
  <w:num w:numId="5">
    <w:abstractNumId w:val="6"/>
  </w:num>
  <w:num w:numId="6">
    <w:abstractNumId w:val="22"/>
  </w:num>
  <w:num w:numId="7">
    <w:abstractNumId w:val="0"/>
  </w:num>
  <w:num w:numId="8">
    <w:abstractNumId w:val="4"/>
  </w:num>
  <w:num w:numId="9">
    <w:abstractNumId w:val="11"/>
  </w:num>
  <w:num w:numId="10">
    <w:abstractNumId w:val="14"/>
  </w:num>
  <w:num w:numId="11">
    <w:abstractNumId w:val="15"/>
  </w:num>
  <w:num w:numId="12">
    <w:abstractNumId w:val="19"/>
  </w:num>
  <w:num w:numId="13">
    <w:abstractNumId w:val="20"/>
  </w:num>
  <w:num w:numId="14">
    <w:abstractNumId w:val="8"/>
  </w:num>
  <w:num w:numId="15">
    <w:abstractNumId w:val="7"/>
  </w:num>
  <w:num w:numId="16">
    <w:abstractNumId w:val="5"/>
  </w:num>
  <w:num w:numId="17">
    <w:abstractNumId w:val="16"/>
  </w:num>
  <w:num w:numId="18">
    <w:abstractNumId w:val="9"/>
  </w:num>
  <w:num w:numId="19">
    <w:abstractNumId w:val="12"/>
  </w:num>
  <w:num w:numId="20">
    <w:abstractNumId w:val="21"/>
  </w:num>
  <w:num w:numId="21">
    <w:abstractNumId w:val="17"/>
  </w:num>
  <w:num w:numId="22">
    <w:abstractNumId w:val="3"/>
  </w:num>
  <w:num w:numId="23">
    <w:abstractNumId w:val="10"/>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k CIPRIANI">
    <w15:presenceInfo w15:providerId="None" w15:userId="Patrick CIPRI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6B"/>
    <w:rsid w:val="00011000"/>
    <w:rsid w:val="00021BE1"/>
    <w:rsid w:val="000269EB"/>
    <w:rsid w:val="00034129"/>
    <w:rsid w:val="000522AB"/>
    <w:rsid w:val="00087BB3"/>
    <w:rsid w:val="000A26C2"/>
    <w:rsid w:val="000D22D6"/>
    <w:rsid w:val="000D2564"/>
    <w:rsid w:val="001141ED"/>
    <w:rsid w:val="00115CAF"/>
    <w:rsid w:val="00132DAA"/>
    <w:rsid w:val="0014154F"/>
    <w:rsid w:val="001419BC"/>
    <w:rsid w:val="00162CC2"/>
    <w:rsid w:val="001714B5"/>
    <w:rsid w:val="00187F98"/>
    <w:rsid w:val="00191A26"/>
    <w:rsid w:val="00197271"/>
    <w:rsid w:val="001E6168"/>
    <w:rsid w:val="00233C70"/>
    <w:rsid w:val="002343F1"/>
    <w:rsid w:val="002618AC"/>
    <w:rsid w:val="002625FF"/>
    <w:rsid w:val="002657B3"/>
    <w:rsid w:val="002660E3"/>
    <w:rsid w:val="00274609"/>
    <w:rsid w:val="00286843"/>
    <w:rsid w:val="002B0A97"/>
    <w:rsid w:val="002C395D"/>
    <w:rsid w:val="002C61F6"/>
    <w:rsid w:val="002D5431"/>
    <w:rsid w:val="002E12B5"/>
    <w:rsid w:val="003115A4"/>
    <w:rsid w:val="00315C68"/>
    <w:rsid w:val="003316FF"/>
    <w:rsid w:val="00347E6E"/>
    <w:rsid w:val="00385898"/>
    <w:rsid w:val="003931F1"/>
    <w:rsid w:val="0039458C"/>
    <w:rsid w:val="003C3352"/>
    <w:rsid w:val="003E5B13"/>
    <w:rsid w:val="003E6F8B"/>
    <w:rsid w:val="003F12FC"/>
    <w:rsid w:val="003F14EE"/>
    <w:rsid w:val="004026BE"/>
    <w:rsid w:val="0044426D"/>
    <w:rsid w:val="00455FD5"/>
    <w:rsid w:val="00465DB0"/>
    <w:rsid w:val="004709F3"/>
    <w:rsid w:val="004D6BCF"/>
    <w:rsid w:val="004E4E10"/>
    <w:rsid w:val="004F2836"/>
    <w:rsid w:val="004F2A9D"/>
    <w:rsid w:val="00506CBA"/>
    <w:rsid w:val="00513BD7"/>
    <w:rsid w:val="005553D9"/>
    <w:rsid w:val="00573E51"/>
    <w:rsid w:val="00580F0C"/>
    <w:rsid w:val="005A1F48"/>
    <w:rsid w:val="005C1944"/>
    <w:rsid w:val="005C405B"/>
    <w:rsid w:val="005E0FE6"/>
    <w:rsid w:val="005F2430"/>
    <w:rsid w:val="006061FF"/>
    <w:rsid w:val="006670B9"/>
    <w:rsid w:val="0067252F"/>
    <w:rsid w:val="006737AE"/>
    <w:rsid w:val="00676821"/>
    <w:rsid w:val="00693045"/>
    <w:rsid w:val="006A00C7"/>
    <w:rsid w:val="006A3DD6"/>
    <w:rsid w:val="006D2845"/>
    <w:rsid w:val="006D484F"/>
    <w:rsid w:val="006E4A82"/>
    <w:rsid w:val="006F26C6"/>
    <w:rsid w:val="00727153"/>
    <w:rsid w:val="00740B38"/>
    <w:rsid w:val="0074428D"/>
    <w:rsid w:val="007544EA"/>
    <w:rsid w:val="00777E85"/>
    <w:rsid w:val="0078074C"/>
    <w:rsid w:val="0078103E"/>
    <w:rsid w:val="00785965"/>
    <w:rsid w:val="007B006C"/>
    <w:rsid w:val="007C4797"/>
    <w:rsid w:val="007E0A71"/>
    <w:rsid w:val="007E1080"/>
    <w:rsid w:val="008627BA"/>
    <w:rsid w:val="00896029"/>
    <w:rsid w:val="008B70A1"/>
    <w:rsid w:val="008C641B"/>
    <w:rsid w:val="009029FF"/>
    <w:rsid w:val="0091653E"/>
    <w:rsid w:val="00917FE1"/>
    <w:rsid w:val="0092522B"/>
    <w:rsid w:val="00941069"/>
    <w:rsid w:val="00952AE1"/>
    <w:rsid w:val="00963AA6"/>
    <w:rsid w:val="00963B07"/>
    <w:rsid w:val="00970273"/>
    <w:rsid w:val="00974FED"/>
    <w:rsid w:val="00982FEA"/>
    <w:rsid w:val="009B63C2"/>
    <w:rsid w:val="009C3436"/>
    <w:rsid w:val="009F62AD"/>
    <w:rsid w:val="00A04F49"/>
    <w:rsid w:val="00A41EF1"/>
    <w:rsid w:val="00A42804"/>
    <w:rsid w:val="00A4728E"/>
    <w:rsid w:val="00A53862"/>
    <w:rsid w:val="00A74FE8"/>
    <w:rsid w:val="00A86FEA"/>
    <w:rsid w:val="00A936DB"/>
    <w:rsid w:val="00AC0E3B"/>
    <w:rsid w:val="00AC6524"/>
    <w:rsid w:val="00AE4803"/>
    <w:rsid w:val="00AE7EA4"/>
    <w:rsid w:val="00AF3CED"/>
    <w:rsid w:val="00AF5985"/>
    <w:rsid w:val="00B114BC"/>
    <w:rsid w:val="00B1729E"/>
    <w:rsid w:val="00B209A9"/>
    <w:rsid w:val="00B21A18"/>
    <w:rsid w:val="00B26D4B"/>
    <w:rsid w:val="00B368DF"/>
    <w:rsid w:val="00B57F54"/>
    <w:rsid w:val="00B67EE3"/>
    <w:rsid w:val="00BB5456"/>
    <w:rsid w:val="00BC0657"/>
    <w:rsid w:val="00BC7507"/>
    <w:rsid w:val="00BF4B86"/>
    <w:rsid w:val="00C52A05"/>
    <w:rsid w:val="00C6099E"/>
    <w:rsid w:val="00C72BF0"/>
    <w:rsid w:val="00C810CA"/>
    <w:rsid w:val="00C838D5"/>
    <w:rsid w:val="00CA0FF8"/>
    <w:rsid w:val="00CA6E6F"/>
    <w:rsid w:val="00CB6F83"/>
    <w:rsid w:val="00CC4549"/>
    <w:rsid w:val="00CC6746"/>
    <w:rsid w:val="00CD0382"/>
    <w:rsid w:val="00CD6937"/>
    <w:rsid w:val="00D02802"/>
    <w:rsid w:val="00D04953"/>
    <w:rsid w:val="00D2001A"/>
    <w:rsid w:val="00D252CB"/>
    <w:rsid w:val="00D3002E"/>
    <w:rsid w:val="00D45AB2"/>
    <w:rsid w:val="00D70F4D"/>
    <w:rsid w:val="00D713CF"/>
    <w:rsid w:val="00D97D0A"/>
    <w:rsid w:val="00DB1B45"/>
    <w:rsid w:val="00DC3063"/>
    <w:rsid w:val="00DD70E5"/>
    <w:rsid w:val="00DE40AC"/>
    <w:rsid w:val="00E336BE"/>
    <w:rsid w:val="00E3766B"/>
    <w:rsid w:val="00E42CD8"/>
    <w:rsid w:val="00E478BC"/>
    <w:rsid w:val="00E56475"/>
    <w:rsid w:val="00E61879"/>
    <w:rsid w:val="00E6697A"/>
    <w:rsid w:val="00E877A3"/>
    <w:rsid w:val="00EA390B"/>
    <w:rsid w:val="00EE173D"/>
    <w:rsid w:val="00EE53F0"/>
    <w:rsid w:val="00F00EAC"/>
    <w:rsid w:val="00F06C37"/>
    <w:rsid w:val="00F37292"/>
    <w:rsid w:val="00FA7D86"/>
    <w:rsid w:val="00FA7DB3"/>
    <w:rsid w:val="00FE34E8"/>
    <w:rsid w:val="00FE4239"/>
    <w:rsid w:val="00FE5618"/>
    <w:rsid w:val="00FE6065"/>
    <w:rsid w:val="00FF1F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40793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F0"/>
    <w:pPr>
      <w:suppressAutoHyphens/>
      <w:spacing w:after="0" w:line="240" w:lineRule="auto"/>
      <w:jc w:val="both"/>
    </w:pPr>
    <w:rPr>
      <w:rFonts w:ascii="Liberation Sans" w:hAnsi="Liberation Sans" w:cs="Liberation Sans"/>
      <w:sz w:val="20"/>
      <w:szCs w:val="20"/>
      <w:lang w:eastAsia="ar-SA"/>
    </w:rPr>
  </w:style>
  <w:style w:type="paragraph" w:styleId="Titre1">
    <w:name w:val="heading 1"/>
    <w:basedOn w:val="Normal"/>
    <w:next w:val="Normal"/>
    <w:link w:val="Titre1Car"/>
    <w:uiPriority w:val="99"/>
    <w:qFormat/>
    <w:pPr>
      <w:keepNext/>
      <w:numPr>
        <w:numId w:val="1"/>
      </w:numPr>
      <w:spacing w:after="32"/>
      <w:outlineLvl w:val="0"/>
    </w:pPr>
    <w:rPr>
      <w:rFonts w:ascii="Liberation Serif" w:hAnsi="Liberation Serif" w:cs="Liberation Serif"/>
      <w:i/>
      <w:iCs/>
      <w:sz w:val="18"/>
      <w:szCs w:val="18"/>
    </w:rPr>
  </w:style>
  <w:style w:type="paragraph" w:styleId="Titre2">
    <w:name w:val="heading 2"/>
    <w:basedOn w:val="Normal"/>
    <w:next w:val="Normal"/>
    <w:link w:val="Titre2Car"/>
    <w:uiPriority w:val="99"/>
    <w:qFormat/>
    <w:pPr>
      <w:keepNext/>
      <w:numPr>
        <w:ilvl w:val="1"/>
        <w:numId w:val="1"/>
      </w:numPr>
      <w:outlineLvl w:val="1"/>
    </w:pPr>
    <w:rPr>
      <w:b/>
      <w:bCs/>
    </w:rPr>
  </w:style>
  <w:style w:type="paragraph" w:styleId="Titre3">
    <w:name w:val="heading 3"/>
    <w:basedOn w:val="Normal"/>
    <w:next w:val="Normal"/>
    <w:link w:val="Titre3Car"/>
    <w:uiPriority w:val="99"/>
    <w:qFormat/>
    <w:pPr>
      <w:keepNext/>
      <w:numPr>
        <w:ilvl w:val="2"/>
        <w:numId w:val="1"/>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eastAsia="Times New Roman" w:hAnsi="Cambria" w:cs="Cambria"/>
      <w:b/>
      <w:bCs/>
      <w:kern w:val="32"/>
      <w:sz w:val="32"/>
      <w:szCs w:val="32"/>
      <w:lang w:val="x-none" w:eastAsia="ar-SA" w:bidi="ar-SA"/>
    </w:rPr>
  </w:style>
  <w:style w:type="character" w:customStyle="1" w:styleId="Titre2Car">
    <w:name w:val="Titre 2 Car"/>
    <w:basedOn w:val="Policepardfaut"/>
    <w:link w:val="Titre2"/>
    <w:uiPriority w:val="99"/>
    <w:rPr>
      <w:rFonts w:ascii="Cambria" w:eastAsia="Times New Roman" w:hAnsi="Cambria" w:cs="Cambria"/>
      <w:b/>
      <w:bCs/>
      <w:i/>
      <w:iCs/>
      <w:sz w:val="28"/>
      <w:szCs w:val="28"/>
      <w:lang w:val="x-none" w:eastAsia="ar-SA" w:bidi="ar-SA"/>
    </w:rPr>
  </w:style>
  <w:style w:type="character" w:customStyle="1" w:styleId="Titre3Car">
    <w:name w:val="Titre 3 Car"/>
    <w:basedOn w:val="Policepardfaut"/>
    <w:link w:val="Titre3"/>
    <w:uiPriority w:val="99"/>
    <w:rPr>
      <w:rFonts w:ascii="Cambria" w:eastAsia="Times New Roman" w:hAnsi="Cambria" w:cs="Cambria"/>
      <w:b/>
      <w:bCs/>
      <w:sz w:val="26"/>
      <w:szCs w:val="26"/>
      <w:lang w:val="x-none" w:eastAsia="ar-SA" w:bidi="ar-SA"/>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x-none" w:eastAsia="ar-SA" w:bidi="ar-SA"/>
    </w:rPr>
  </w:style>
  <w:style w:type="character" w:customStyle="1" w:styleId="Policepardfaut1">
    <w:name w:val="Police par défaut1"/>
    <w:uiPriority w:val="99"/>
  </w:style>
  <w:style w:type="character" w:customStyle="1" w:styleId="WW8Num2z0">
    <w:name w:val="WW8Num2z0"/>
    <w:uiPriority w:val="99"/>
    <w:rPr>
      <w:rFonts w:ascii="Symbol" w:hAnsi="Symbol" w:cs="Symbol"/>
    </w:rPr>
  </w:style>
  <w:style w:type="character" w:customStyle="1" w:styleId="WW8Num2z1">
    <w:name w:val="WW8Num2z1"/>
    <w:uiPriority w:val="99"/>
    <w:rPr>
      <w:rFonts w:ascii="Courier New" w:hAnsi="Courier New" w:cs="Courier New"/>
    </w:rPr>
  </w:style>
  <w:style w:type="character" w:customStyle="1" w:styleId="WW8Num2z2">
    <w:name w:val="WW8Num2z2"/>
    <w:uiPriority w:val="99"/>
    <w:rPr>
      <w:rFonts w:ascii="Wingdings" w:hAnsi="Wingdings" w:cs="Wingdings"/>
    </w:rPr>
  </w:style>
  <w:style w:type="character" w:customStyle="1" w:styleId="WW-Policepardfaut">
    <w:name w:val="WW-Police par défaut"/>
    <w:uiPriority w:val="99"/>
  </w:style>
  <w:style w:type="character" w:styleId="Lienhypertexte">
    <w:name w:val="Hyperlink"/>
    <w:basedOn w:val="Policepardfaut"/>
    <w:uiPriority w:val="99"/>
    <w:rPr>
      <w:rFonts w:ascii="Times New Roman" w:hAnsi="Times New Roman" w:cs="Times New Roman"/>
      <w:color w:val="0000FF"/>
      <w:u w:val="single"/>
    </w:rPr>
  </w:style>
  <w:style w:type="character" w:customStyle="1" w:styleId="Caractresdenumrotation">
    <w:name w:val="Caractères de numérotation"/>
    <w:uiPriority w:val="99"/>
  </w:style>
  <w:style w:type="paragraph" w:customStyle="1" w:styleId="Titre10">
    <w:name w:val="Titre1"/>
    <w:basedOn w:val="Normal"/>
    <w:next w:val="Sous-titre"/>
    <w:uiPriority w:val="99"/>
    <w:pPr>
      <w:spacing w:before="240" w:after="60"/>
      <w:jc w:val="center"/>
    </w:pPr>
    <w:rPr>
      <w:rFonts w:ascii="Arial" w:hAnsi="Arial" w:cs="Arial"/>
      <w:b/>
      <w:bCs/>
      <w:kern w:val="1"/>
      <w:sz w:val="32"/>
      <w:szCs w:val="32"/>
    </w:rPr>
  </w:style>
  <w:style w:type="paragraph" w:styleId="Corpsdetexte">
    <w:name w:val="Body Text"/>
    <w:basedOn w:val="Normal"/>
    <w:link w:val="CorpsdetexteCar"/>
    <w:uiPriority w:val="99"/>
    <w:pPr>
      <w:shd w:val="clear" w:color="auto" w:fill="FFFFFF"/>
      <w:jc w:val="center"/>
    </w:pPr>
    <w:rPr>
      <w:caps/>
      <w:sz w:val="22"/>
      <w:szCs w:val="22"/>
    </w:rPr>
  </w:style>
  <w:style w:type="character" w:customStyle="1" w:styleId="CorpsdetexteCar">
    <w:name w:val="Corps de texte Car"/>
    <w:basedOn w:val="Policepardfaut"/>
    <w:link w:val="Corpsdetexte"/>
    <w:uiPriority w:val="99"/>
    <w:rPr>
      <w:rFonts w:ascii="Liberation Sans" w:hAnsi="Liberation Sans" w:cs="Liberation Sans"/>
      <w:lang w:val="x-none" w:eastAsia="ar-SA" w:bidi="ar-SA"/>
    </w:rPr>
  </w:style>
  <w:style w:type="paragraph" w:styleId="Liste">
    <w:name w:val="List"/>
    <w:basedOn w:val="Corpsdetexte"/>
    <w:uiPriority w:val="99"/>
  </w:style>
  <w:style w:type="paragraph" w:customStyle="1" w:styleId="Lgende1">
    <w:name w:val="Légende1"/>
    <w:basedOn w:val="Normal"/>
    <w:uiPriority w:val="99"/>
    <w:pPr>
      <w:suppressLineNumbers/>
      <w:spacing w:before="120" w:after="120"/>
    </w:pPr>
    <w:rPr>
      <w:i/>
      <w:iCs/>
      <w:sz w:val="24"/>
      <w:szCs w:val="24"/>
    </w:rPr>
  </w:style>
  <w:style w:type="paragraph" w:customStyle="1" w:styleId="Index">
    <w:name w:val="Index"/>
    <w:basedOn w:val="Normal"/>
    <w:uiPriority w:val="99"/>
    <w:pPr>
      <w:suppressLineNumbers/>
    </w:pPr>
  </w:style>
  <w:style w:type="paragraph" w:styleId="Titre">
    <w:name w:val="Title"/>
    <w:basedOn w:val="Normal"/>
    <w:next w:val="Corpsdetexte"/>
    <w:link w:val="TitreCar"/>
    <w:uiPriority w:val="99"/>
    <w:qFormat/>
    <w:pPr>
      <w:keepNext/>
      <w:spacing w:before="240" w:after="120"/>
    </w:pPr>
    <w:rPr>
      <w:rFonts w:ascii="Arial" w:hAnsi="Arial" w:cs="Arial"/>
      <w:sz w:val="28"/>
      <w:szCs w:val="28"/>
    </w:rPr>
  </w:style>
  <w:style w:type="character" w:customStyle="1" w:styleId="TitreCar">
    <w:name w:val="Titre Car"/>
    <w:basedOn w:val="Policepardfaut"/>
    <w:link w:val="Titre"/>
    <w:uiPriority w:val="99"/>
    <w:rPr>
      <w:rFonts w:ascii="Cambria" w:eastAsia="Times New Roman" w:hAnsi="Cambria" w:cs="Cambria"/>
      <w:b/>
      <w:bCs/>
      <w:kern w:val="28"/>
      <w:sz w:val="32"/>
      <w:szCs w:val="32"/>
      <w:lang w:val="x-none" w:eastAsia="ar-SA" w:bidi="ar-SA"/>
    </w:rPr>
  </w:style>
  <w:style w:type="paragraph" w:styleId="Sous-titre">
    <w:name w:val="Subtitle"/>
    <w:basedOn w:val="Titre"/>
    <w:next w:val="Corpsdetexte"/>
    <w:link w:val="Sous-titreCar"/>
    <w:uiPriority w:val="99"/>
    <w:qFormat/>
    <w:pPr>
      <w:jc w:val="center"/>
    </w:pPr>
    <w:rPr>
      <w:i/>
      <w:iCs/>
    </w:rPr>
  </w:style>
  <w:style w:type="character" w:customStyle="1" w:styleId="Sous-titreCar">
    <w:name w:val="Sous-titre Car"/>
    <w:basedOn w:val="Policepardfaut"/>
    <w:link w:val="Sous-titre"/>
    <w:uiPriority w:val="99"/>
    <w:rPr>
      <w:rFonts w:ascii="Cambria" w:eastAsia="Times New Roman" w:hAnsi="Cambria" w:cs="Cambria"/>
      <w:sz w:val="24"/>
      <w:szCs w:val="24"/>
      <w:lang w:val="x-none" w:eastAsia="ar-SA" w:bidi="ar-SA"/>
    </w:r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Liberation Sans" w:hAnsi="Liberation Sans" w:cs="Liberation Sans"/>
      <w:lang w:val="x-none" w:eastAsia="ar-SA" w:bidi="ar-SA"/>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Liberation Sans" w:hAnsi="Liberation Sans" w:cs="Liberation Sans"/>
      <w:lang w:val="x-none" w:eastAsia="ar-SA" w:bidi="ar-SA"/>
    </w:rPr>
  </w:style>
  <w:style w:type="paragraph" w:customStyle="1" w:styleId="Corpsdetexte21">
    <w:name w:val="Corps de texte 21"/>
    <w:basedOn w:val="Normal"/>
    <w:uiPriority w:val="99"/>
    <w:pPr>
      <w:jc w:val="center"/>
    </w:pPr>
    <w:rPr>
      <w:sz w:val="22"/>
      <w:szCs w:val="22"/>
    </w:rPr>
  </w:style>
  <w:style w:type="paragraph" w:customStyle="1" w:styleId="m-BlocEmetteur">
    <w:name w:val="m-BlocEmetteur"/>
    <w:basedOn w:val="Normal"/>
    <w:uiPriority w:val="99"/>
    <w:rPr>
      <w:rFonts w:ascii="Liberation Serif" w:hAnsi="Liberation Serif" w:cs="Liberation Serif"/>
      <w:i/>
      <w:iCs/>
    </w:rPr>
  </w:style>
  <w:style w:type="paragraph" w:customStyle="1" w:styleId="m-BlocEmetteur2">
    <w:name w:val="m-BlocEmetteur2"/>
    <w:basedOn w:val="m-BlocEmetteur"/>
    <w:uiPriority w:val="99"/>
    <w:pPr>
      <w:spacing w:after="91"/>
    </w:pPr>
  </w:style>
  <w:style w:type="paragraph" w:customStyle="1" w:styleId="m-BlocReference">
    <w:name w:val="m-BlocReference"/>
    <w:basedOn w:val="Normal"/>
    <w:uiPriority w:val="99"/>
    <w:rPr>
      <w:rFonts w:eastAsia="Arial Unicode MS"/>
      <w:sz w:val="16"/>
      <w:szCs w:val="16"/>
    </w:rPr>
  </w:style>
  <w:style w:type="paragraph" w:customStyle="1" w:styleId="m-listeNumerique">
    <w:name w:val="m-listeNumerique"/>
    <w:basedOn w:val="Normal"/>
    <w:uiPriority w:val="99"/>
    <w:pPr>
      <w:numPr>
        <w:numId w:val="2"/>
      </w:numPr>
    </w:pPr>
  </w:style>
  <w:style w:type="paragraph" w:customStyle="1" w:styleId="m-Objet">
    <w:name w:val="m-Objet"/>
    <w:basedOn w:val="Normal"/>
    <w:next w:val="m-TextePieceJointe"/>
    <w:uiPriority w:val="99"/>
    <w:pPr>
      <w:spacing w:before="283"/>
      <w:ind w:left="1417"/>
    </w:pPr>
  </w:style>
  <w:style w:type="paragraph" w:customStyle="1" w:styleId="NormalWord">
    <w:name w:val="NormalWord"/>
    <w:uiPriority w:val="99"/>
    <w:pPr>
      <w:suppressAutoHyphens/>
      <w:spacing w:after="0" w:line="240" w:lineRule="auto"/>
    </w:pPr>
    <w:rPr>
      <w:rFonts w:ascii="Liberation Sans" w:hAnsi="Liberation Sans" w:cs="Liberation Sans"/>
      <w:sz w:val="24"/>
      <w:szCs w:val="24"/>
      <w:lang w:eastAsia="ar-SA"/>
    </w:rPr>
  </w:style>
  <w:style w:type="paragraph" w:customStyle="1" w:styleId="m-BlocDate">
    <w:name w:val="m-BlocDate"/>
    <w:basedOn w:val="Normal"/>
    <w:uiPriority w:val="99"/>
  </w:style>
  <w:style w:type="paragraph" w:customStyle="1" w:styleId="m-BlocEntete">
    <w:name w:val="m-BlocEntete"/>
    <w:basedOn w:val="Normal"/>
    <w:uiPriority w:val="99"/>
    <w:pPr>
      <w:jc w:val="left"/>
    </w:pPr>
    <w:rPr>
      <w:rFonts w:ascii="Liberation Serif" w:hAnsi="Liberation Serif" w:cs="Liberation Serif"/>
      <w:i/>
      <w:iCs/>
    </w:rPr>
  </w:style>
  <w:style w:type="paragraph" w:customStyle="1" w:styleId="m-BlocDestinataire">
    <w:name w:val="m-BlocDestinataire"/>
    <w:basedOn w:val="Normal"/>
    <w:uiPriority w:val="99"/>
  </w:style>
  <w:style w:type="paragraph" w:customStyle="1" w:styleId="m-BlocTitre">
    <w:name w:val="m-BlocTitre"/>
    <w:basedOn w:val="Normal"/>
    <w:uiPriority w:val="99"/>
    <w:pPr>
      <w:jc w:val="center"/>
    </w:pPr>
    <w:rPr>
      <w:rFonts w:ascii="Liberation Serif" w:hAnsi="Liberation Serif" w:cs="Liberation Serif"/>
      <w:color w:val="4C4C4C"/>
      <w:sz w:val="22"/>
      <w:szCs w:val="22"/>
    </w:rPr>
  </w:style>
  <w:style w:type="paragraph" w:customStyle="1" w:styleId="m-InterTitre1">
    <w:name w:val="m-InterTitre1"/>
    <w:basedOn w:val="Normal"/>
    <w:next w:val="Normal"/>
    <w:uiPriority w:val="99"/>
    <w:pPr>
      <w:jc w:val="left"/>
    </w:pPr>
    <w:rPr>
      <w:b/>
      <w:bCs/>
      <w:sz w:val="24"/>
      <w:szCs w:val="24"/>
    </w:rPr>
  </w:style>
  <w:style w:type="paragraph" w:customStyle="1" w:styleId="m-InterTitre2">
    <w:name w:val="m-InterTitre2"/>
    <w:basedOn w:val="Normal"/>
    <w:next w:val="Normal"/>
    <w:uiPriority w:val="99"/>
    <w:pPr>
      <w:jc w:val="left"/>
    </w:pPr>
    <w:rPr>
      <w:i/>
      <w:iCs/>
      <w:sz w:val="22"/>
      <w:szCs w:val="22"/>
    </w:rPr>
  </w:style>
  <w:style w:type="paragraph" w:customStyle="1" w:styleId="m-BlocSignature">
    <w:name w:val="m-BlocSignature"/>
    <w:basedOn w:val="Normal"/>
    <w:uiPriority w:val="99"/>
    <w:pPr>
      <w:spacing w:after="840"/>
      <w:jc w:val="center"/>
    </w:pPr>
  </w:style>
  <w:style w:type="paragraph" w:customStyle="1" w:styleId="m-listePuce">
    <w:name w:val="m-listePuce"/>
    <w:basedOn w:val="Normal"/>
    <w:uiPriority w:val="99"/>
    <w:pPr>
      <w:numPr>
        <w:numId w:val="3"/>
      </w:numPr>
      <w:ind w:left="300"/>
    </w:pPr>
  </w:style>
  <w:style w:type="paragraph" w:customStyle="1" w:styleId="m-signature">
    <w:name w:val="m-signature"/>
    <w:basedOn w:val="Normal"/>
    <w:uiPriority w:val="99"/>
    <w:pPr>
      <w:keepNext/>
      <w:keepLines/>
      <w:widowControl w:val="0"/>
      <w:spacing w:after="500"/>
      <w:ind w:left="4536"/>
      <w:jc w:val="center"/>
    </w:pPr>
  </w:style>
  <w:style w:type="paragraph" w:customStyle="1" w:styleId="m-horaires">
    <w:name w:val="m-horaires"/>
    <w:basedOn w:val="Normal"/>
    <w:uiPriority w:val="99"/>
    <w:pPr>
      <w:jc w:val="right"/>
    </w:pPr>
    <w:rPr>
      <w:kern w:val="1"/>
      <w:sz w:val="16"/>
      <w:szCs w:val="16"/>
    </w:rPr>
  </w:style>
  <w:style w:type="paragraph" w:customStyle="1" w:styleId="m-adresse">
    <w:name w:val="m-adresse"/>
    <w:basedOn w:val="Normal"/>
    <w:uiPriority w:val="99"/>
    <w:pPr>
      <w:jc w:val="right"/>
    </w:pPr>
    <w:rPr>
      <w:sz w:val="14"/>
      <w:szCs w:val="14"/>
    </w:rPr>
  </w:style>
  <w:style w:type="paragraph" w:customStyle="1" w:styleId="m-siteweb">
    <w:name w:val="m-site web"/>
    <w:basedOn w:val="Normal"/>
    <w:uiPriority w:val="99"/>
    <w:rPr>
      <w:i/>
      <w:iCs/>
      <w:sz w:val="13"/>
      <w:szCs w:val="13"/>
    </w:rPr>
  </w:style>
  <w:style w:type="paragraph" w:customStyle="1" w:styleId="m-TextePieceJointe">
    <w:name w:val="m-TextePieceJointe"/>
    <w:basedOn w:val="m-Objet"/>
    <w:uiPriority w:val="99"/>
    <w:pPr>
      <w:spacing w:before="0"/>
    </w:pPr>
  </w:style>
  <w:style w:type="paragraph" w:customStyle="1" w:styleId="m-corpstexte">
    <w:name w:val="m-corps texte"/>
    <w:basedOn w:val="Normal"/>
    <w:uiPriority w:val="99"/>
    <w:pPr>
      <w:spacing w:after="261"/>
    </w:pPr>
  </w:style>
  <w:style w:type="paragraph" w:customStyle="1" w:styleId="Contenudetableau">
    <w:name w:val="Contenu de tableau"/>
    <w:basedOn w:val="Corpsdetexte"/>
    <w:uiPriority w:val="99"/>
    <w:pPr>
      <w:suppressLineNumbers/>
    </w:pPr>
    <w:rPr>
      <w:caps w:val="0"/>
      <w:kern w:val="1"/>
    </w:rPr>
  </w:style>
  <w:style w:type="paragraph" w:customStyle="1" w:styleId="Contenuducadre">
    <w:name w:val="Contenu du cadre"/>
    <w:basedOn w:val="Corpsdetexte"/>
    <w:uiPriority w:val="99"/>
    <w:rPr>
      <w:kern w:val="1"/>
    </w:rPr>
  </w:style>
  <w:style w:type="paragraph" w:customStyle="1" w:styleId="Titredetableau">
    <w:name w:val="Titre de tableau"/>
    <w:basedOn w:val="Contenudetableau"/>
    <w:uiPriority w:val="99"/>
    <w:rPr>
      <w:b/>
      <w:bCs/>
    </w:rPr>
  </w:style>
  <w:style w:type="paragraph" w:customStyle="1" w:styleId="m-CopieA">
    <w:name w:val="m-CopieA"/>
    <w:basedOn w:val="Normal"/>
    <w:next w:val="m-CopieA2"/>
    <w:uiPriority w:val="99"/>
    <w:pPr>
      <w:spacing w:before="850" w:line="260" w:lineRule="exact"/>
      <w:jc w:val="left"/>
    </w:pPr>
  </w:style>
  <w:style w:type="paragraph" w:customStyle="1" w:styleId="m-CopieA2">
    <w:name w:val="m-CopieA2"/>
    <w:basedOn w:val="Normal"/>
    <w:uiPriority w:val="99"/>
    <w:pPr>
      <w:spacing w:line="260" w:lineRule="exact"/>
      <w:ind w:left="820"/>
      <w:jc w:val="left"/>
    </w:pPr>
  </w:style>
  <w:style w:type="paragraph" w:customStyle="1" w:styleId="mcontenudetableau">
    <w:name w:val="m_contenudetableau"/>
    <w:basedOn w:val="Contenudetableau"/>
    <w:uiPriority w:val="99"/>
    <w:rPr>
      <w:sz w:val="20"/>
      <w:szCs w:val="20"/>
    </w:rPr>
  </w:style>
  <w:style w:type="paragraph" w:customStyle="1" w:styleId="m-Destinataire">
    <w:name w:val="m-Destinataire"/>
    <w:basedOn w:val="m-BlocDestinataire"/>
    <w:uiPriority w:val="99"/>
    <w:pPr>
      <w:jc w:val="left"/>
    </w:pPr>
    <w:rPr>
      <w:b/>
      <w:bCs/>
    </w:rPr>
  </w:style>
  <w:style w:type="paragraph" w:customStyle="1" w:styleId="m-BlocReference2">
    <w:name w:val="m-BlocReference2"/>
    <w:basedOn w:val="m-BlocReference"/>
    <w:uiPriority w:val="99"/>
    <w:pPr>
      <w:suppressAutoHyphens w:val="0"/>
      <w:spacing w:after="102"/>
    </w:pPr>
    <w:rPr>
      <w:w w:val="88"/>
      <w:lang w:eastAsia="fr-FR"/>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lang w:eastAsia="fr-FR"/>
    </w:rPr>
  </w:style>
  <w:style w:type="character" w:customStyle="1" w:styleId="PrformatHTMLCar">
    <w:name w:val="Préformaté HTML Car"/>
    <w:basedOn w:val="Policepardfaut"/>
    <w:link w:val="PrformatHTML"/>
    <w:uiPriority w:val="99"/>
    <w:semiHidden/>
    <w:rPr>
      <w:rFonts w:ascii="Courier New" w:hAnsi="Courier New" w:cs="Courier New"/>
      <w:sz w:val="20"/>
      <w:szCs w:val="20"/>
      <w:lang w:eastAsia="ar-SA"/>
    </w:rPr>
  </w:style>
  <w:style w:type="paragraph" w:customStyle="1" w:styleId="texte">
    <w:name w:val="texte"/>
    <w:basedOn w:val="Normal"/>
    <w:uiPriority w:val="99"/>
    <w:pPr>
      <w:suppressAutoHyphens w:val="0"/>
      <w:overflowPunct w:val="0"/>
      <w:autoSpaceDE w:val="0"/>
      <w:autoSpaceDN w:val="0"/>
      <w:adjustRightInd w:val="0"/>
      <w:spacing w:line="280" w:lineRule="exact"/>
      <w:jc w:val="left"/>
      <w:textAlignment w:val="baseline"/>
    </w:pPr>
    <w:rPr>
      <w:rFonts w:ascii="Arial" w:hAnsi="Arial" w:cs="Arial"/>
      <w:sz w:val="22"/>
      <w:szCs w:val="22"/>
      <w:lang w:eastAsia="fr-FR"/>
    </w:rPr>
  </w:style>
  <w:style w:type="character" w:customStyle="1" w:styleId="HTMLprformatCar">
    <w:name w:val="HTML préformaté Car"/>
    <w:basedOn w:val="Policepardfaut"/>
    <w:uiPriority w:val="99"/>
    <w:rPr>
      <w:rFonts w:ascii="Courier New" w:hAnsi="Courier New" w:cs="Courier New"/>
      <w:lang w:val="x-none" w:eastAsia="ar-SA" w:bidi="ar-SA"/>
    </w:rPr>
  </w:style>
  <w:style w:type="character" w:styleId="Marquedecommentaire">
    <w:name w:val="annotation reference"/>
    <w:basedOn w:val="Policepardfaut"/>
    <w:uiPriority w:val="99"/>
    <w:rPr>
      <w:rFonts w:ascii="Times New Roman" w:hAnsi="Times New Roman" w:cs="Times New Roman"/>
      <w:sz w:val="16"/>
      <w:szCs w:val="16"/>
    </w:rPr>
  </w:style>
  <w:style w:type="paragraph" w:styleId="Commentaire">
    <w:name w:val="annotation text"/>
    <w:basedOn w:val="Normal"/>
    <w:link w:val="CommentaireCar"/>
    <w:uiPriority w:val="99"/>
  </w:style>
  <w:style w:type="character" w:customStyle="1" w:styleId="CommentaireCar">
    <w:name w:val="Commentaire Car"/>
    <w:basedOn w:val="Policepardfaut"/>
    <w:link w:val="Commentaire"/>
    <w:uiPriority w:val="99"/>
    <w:rPr>
      <w:rFonts w:ascii="Liberation Sans" w:hAnsi="Liberation Sans" w:cs="Liberation Sans"/>
      <w:lang w:val="x-none" w:eastAsia="ar-SA" w:bidi="ar-SA"/>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Liberation Sans" w:hAnsi="Liberation Sans" w:cs="Liberation Sans"/>
      <w:b/>
      <w:bCs/>
      <w:lang w:val="x-none" w:eastAsia="ar-SA" w:bidi="ar-SA"/>
    </w:rPr>
  </w:style>
  <w:style w:type="paragraph" w:styleId="Paragraphedeliste">
    <w:name w:val="List Paragraph"/>
    <w:basedOn w:val="Normal"/>
    <w:uiPriority w:val="99"/>
    <w:qFormat/>
    <w:pPr>
      <w:suppressAutoHyphens w:val="0"/>
      <w:spacing w:after="200" w:line="276" w:lineRule="auto"/>
      <w:ind w:left="720"/>
      <w:jc w:val="left"/>
    </w:pPr>
    <w:rPr>
      <w:rFonts w:ascii="Calibri" w:hAnsi="Calibri" w:cs="Calibri"/>
      <w:sz w:val="22"/>
      <w:szCs w:val="22"/>
      <w:lang w:eastAsia="en-US"/>
    </w:rPr>
  </w:style>
  <w:style w:type="character" w:customStyle="1" w:styleId="tlid-translation">
    <w:name w:val="tlid-translation"/>
    <w:basedOn w:val="Policepardfaut"/>
    <w:rsid w:val="00CC4549"/>
  </w:style>
  <w:style w:type="table" w:styleId="Grilledutableau">
    <w:name w:val="Table Grid"/>
    <w:basedOn w:val="TableauNormal"/>
    <w:uiPriority w:val="59"/>
    <w:rsid w:val="00727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061FF"/>
    <w:pPr>
      <w:spacing w:after="0" w:line="240" w:lineRule="auto"/>
    </w:pPr>
    <w:rPr>
      <w:rFonts w:ascii="Liberation Sans" w:hAnsi="Liberation Sans" w:cs="Liberation San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3F0"/>
    <w:pPr>
      <w:suppressAutoHyphens/>
      <w:spacing w:after="0" w:line="240" w:lineRule="auto"/>
      <w:jc w:val="both"/>
    </w:pPr>
    <w:rPr>
      <w:rFonts w:ascii="Liberation Sans" w:hAnsi="Liberation Sans" w:cs="Liberation Sans"/>
      <w:sz w:val="20"/>
      <w:szCs w:val="20"/>
      <w:lang w:eastAsia="ar-SA"/>
    </w:rPr>
  </w:style>
  <w:style w:type="paragraph" w:styleId="Titre1">
    <w:name w:val="heading 1"/>
    <w:basedOn w:val="Normal"/>
    <w:next w:val="Normal"/>
    <w:link w:val="Titre1Car"/>
    <w:uiPriority w:val="99"/>
    <w:qFormat/>
    <w:pPr>
      <w:keepNext/>
      <w:numPr>
        <w:numId w:val="1"/>
      </w:numPr>
      <w:spacing w:after="32"/>
      <w:outlineLvl w:val="0"/>
    </w:pPr>
    <w:rPr>
      <w:rFonts w:ascii="Liberation Serif" w:hAnsi="Liberation Serif" w:cs="Liberation Serif"/>
      <w:i/>
      <w:iCs/>
      <w:sz w:val="18"/>
      <w:szCs w:val="18"/>
    </w:rPr>
  </w:style>
  <w:style w:type="paragraph" w:styleId="Titre2">
    <w:name w:val="heading 2"/>
    <w:basedOn w:val="Normal"/>
    <w:next w:val="Normal"/>
    <w:link w:val="Titre2Car"/>
    <w:uiPriority w:val="99"/>
    <w:qFormat/>
    <w:pPr>
      <w:keepNext/>
      <w:numPr>
        <w:ilvl w:val="1"/>
        <w:numId w:val="1"/>
      </w:numPr>
      <w:outlineLvl w:val="1"/>
    </w:pPr>
    <w:rPr>
      <w:b/>
      <w:bCs/>
    </w:rPr>
  </w:style>
  <w:style w:type="paragraph" w:styleId="Titre3">
    <w:name w:val="heading 3"/>
    <w:basedOn w:val="Normal"/>
    <w:next w:val="Normal"/>
    <w:link w:val="Titre3Car"/>
    <w:uiPriority w:val="99"/>
    <w:qFormat/>
    <w:pPr>
      <w:keepNext/>
      <w:numPr>
        <w:ilvl w:val="2"/>
        <w:numId w:val="1"/>
      </w:num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eastAsia="Times New Roman" w:hAnsi="Cambria" w:cs="Cambria"/>
      <w:b/>
      <w:bCs/>
      <w:kern w:val="32"/>
      <w:sz w:val="32"/>
      <w:szCs w:val="32"/>
      <w:lang w:val="x-none" w:eastAsia="ar-SA" w:bidi="ar-SA"/>
    </w:rPr>
  </w:style>
  <w:style w:type="character" w:customStyle="1" w:styleId="Titre2Car">
    <w:name w:val="Titre 2 Car"/>
    <w:basedOn w:val="Policepardfaut"/>
    <w:link w:val="Titre2"/>
    <w:uiPriority w:val="99"/>
    <w:rPr>
      <w:rFonts w:ascii="Cambria" w:eastAsia="Times New Roman" w:hAnsi="Cambria" w:cs="Cambria"/>
      <w:b/>
      <w:bCs/>
      <w:i/>
      <w:iCs/>
      <w:sz w:val="28"/>
      <w:szCs w:val="28"/>
      <w:lang w:val="x-none" w:eastAsia="ar-SA" w:bidi="ar-SA"/>
    </w:rPr>
  </w:style>
  <w:style w:type="character" w:customStyle="1" w:styleId="Titre3Car">
    <w:name w:val="Titre 3 Car"/>
    <w:basedOn w:val="Policepardfaut"/>
    <w:link w:val="Titre3"/>
    <w:uiPriority w:val="99"/>
    <w:rPr>
      <w:rFonts w:ascii="Cambria" w:eastAsia="Times New Roman" w:hAnsi="Cambria" w:cs="Cambria"/>
      <w:b/>
      <w:bCs/>
      <w:sz w:val="26"/>
      <w:szCs w:val="26"/>
      <w:lang w:val="x-none" w:eastAsia="ar-SA" w:bidi="ar-SA"/>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x-none" w:eastAsia="ar-SA" w:bidi="ar-SA"/>
    </w:rPr>
  </w:style>
  <w:style w:type="character" w:customStyle="1" w:styleId="Policepardfaut1">
    <w:name w:val="Police par défaut1"/>
    <w:uiPriority w:val="99"/>
  </w:style>
  <w:style w:type="character" w:customStyle="1" w:styleId="WW8Num2z0">
    <w:name w:val="WW8Num2z0"/>
    <w:uiPriority w:val="99"/>
    <w:rPr>
      <w:rFonts w:ascii="Symbol" w:hAnsi="Symbol" w:cs="Symbol"/>
    </w:rPr>
  </w:style>
  <w:style w:type="character" w:customStyle="1" w:styleId="WW8Num2z1">
    <w:name w:val="WW8Num2z1"/>
    <w:uiPriority w:val="99"/>
    <w:rPr>
      <w:rFonts w:ascii="Courier New" w:hAnsi="Courier New" w:cs="Courier New"/>
    </w:rPr>
  </w:style>
  <w:style w:type="character" w:customStyle="1" w:styleId="WW8Num2z2">
    <w:name w:val="WW8Num2z2"/>
    <w:uiPriority w:val="99"/>
    <w:rPr>
      <w:rFonts w:ascii="Wingdings" w:hAnsi="Wingdings" w:cs="Wingdings"/>
    </w:rPr>
  </w:style>
  <w:style w:type="character" w:customStyle="1" w:styleId="WW-Policepardfaut">
    <w:name w:val="WW-Police par défaut"/>
    <w:uiPriority w:val="99"/>
  </w:style>
  <w:style w:type="character" w:styleId="Lienhypertexte">
    <w:name w:val="Hyperlink"/>
    <w:basedOn w:val="Policepardfaut"/>
    <w:uiPriority w:val="99"/>
    <w:rPr>
      <w:rFonts w:ascii="Times New Roman" w:hAnsi="Times New Roman" w:cs="Times New Roman"/>
      <w:color w:val="0000FF"/>
      <w:u w:val="single"/>
    </w:rPr>
  </w:style>
  <w:style w:type="character" w:customStyle="1" w:styleId="Caractresdenumrotation">
    <w:name w:val="Caractères de numérotation"/>
    <w:uiPriority w:val="99"/>
  </w:style>
  <w:style w:type="paragraph" w:customStyle="1" w:styleId="Titre10">
    <w:name w:val="Titre1"/>
    <w:basedOn w:val="Normal"/>
    <w:next w:val="Sous-titre"/>
    <w:uiPriority w:val="99"/>
    <w:pPr>
      <w:spacing w:before="240" w:after="60"/>
      <w:jc w:val="center"/>
    </w:pPr>
    <w:rPr>
      <w:rFonts w:ascii="Arial" w:hAnsi="Arial" w:cs="Arial"/>
      <w:b/>
      <w:bCs/>
      <w:kern w:val="1"/>
      <w:sz w:val="32"/>
      <w:szCs w:val="32"/>
    </w:rPr>
  </w:style>
  <w:style w:type="paragraph" w:styleId="Corpsdetexte">
    <w:name w:val="Body Text"/>
    <w:basedOn w:val="Normal"/>
    <w:link w:val="CorpsdetexteCar"/>
    <w:uiPriority w:val="99"/>
    <w:pPr>
      <w:shd w:val="clear" w:color="auto" w:fill="FFFFFF"/>
      <w:jc w:val="center"/>
    </w:pPr>
    <w:rPr>
      <w:caps/>
      <w:sz w:val="22"/>
      <w:szCs w:val="22"/>
    </w:rPr>
  </w:style>
  <w:style w:type="character" w:customStyle="1" w:styleId="CorpsdetexteCar">
    <w:name w:val="Corps de texte Car"/>
    <w:basedOn w:val="Policepardfaut"/>
    <w:link w:val="Corpsdetexte"/>
    <w:uiPriority w:val="99"/>
    <w:rPr>
      <w:rFonts w:ascii="Liberation Sans" w:hAnsi="Liberation Sans" w:cs="Liberation Sans"/>
      <w:lang w:val="x-none" w:eastAsia="ar-SA" w:bidi="ar-SA"/>
    </w:rPr>
  </w:style>
  <w:style w:type="paragraph" w:styleId="Liste">
    <w:name w:val="List"/>
    <w:basedOn w:val="Corpsdetexte"/>
    <w:uiPriority w:val="99"/>
  </w:style>
  <w:style w:type="paragraph" w:customStyle="1" w:styleId="Lgende1">
    <w:name w:val="Légende1"/>
    <w:basedOn w:val="Normal"/>
    <w:uiPriority w:val="99"/>
    <w:pPr>
      <w:suppressLineNumbers/>
      <w:spacing w:before="120" w:after="120"/>
    </w:pPr>
    <w:rPr>
      <w:i/>
      <w:iCs/>
      <w:sz w:val="24"/>
      <w:szCs w:val="24"/>
    </w:rPr>
  </w:style>
  <w:style w:type="paragraph" w:customStyle="1" w:styleId="Index">
    <w:name w:val="Index"/>
    <w:basedOn w:val="Normal"/>
    <w:uiPriority w:val="99"/>
    <w:pPr>
      <w:suppressLineNumbers/>
    </w:pPr>
  </w:style>
  <w:style w:type="paragraph" w:styleId="Titre">
    <w:name w:val="Title"/>
    <w:basedOn w:val="Normal"/>
    <w:next w:val="Corpsdetexte"/>
    <w:link w:val="TitreCar"/>
    <w:uiPriority w:val="99"/>
    <w:qFormat/>
    <w:pPr>
      <w:keepNext/>
      <w:spacing w:before="240" w:after="120"/>
    </w:pPr>
    <w:rPr>
      <w:rFonts w:ascii="Arial" w:hAnsi="Arial" w:cs="Arial"/>
      <w:sz w:val="28"/>
      <w:szCs w:val="28"/>
    </w:rPr>
  </w:style>
  <w:style w:type="character" w:customStyle="1" w:styleId="TitreCar">
    <w:name w:val="Titre Car"/>
    <w:basedOn w:val="Policepardfaut"/>
    <w:link w:val="Titre"/>
    <w:uiPriority w:val="99"/>
    <w:rPr>
      <w:rFonts w:ascii="Cambria" w:eastAsia="Times New Roman" w:hAnsi="Cambria" w:cs="Cambria"/>
      <w:b/>
      <w:bCs/>
      <w:kern w:val="28"/>
      <w:sz w:val="32"/>
      <w:szCs w:val="32"/>
      <w:lang w:val="x-none" w:eastAsia="ar-SA" w:bidi="ar-SA"/>
    </w:rPr>
  </w:style>
  <w:style w:type="paragraph" w:styleId="Sous-titre">
    <w:name w:val="Subtitle"/>
    <w:basedOn w:val="Titre"/>
    <w:next w:val="Corpsdetexte"/>
    <w:link w:val="Sous-titreCar"/>
    <w:uiPriority w:val="99"/>
    <w:qFormat/>
    <w:pPr>
      <w:jc w:val="center"/>
    </w:pPr>
    <w:rPr>
      <w:i/>
      <w:iCs/>
    </w:rPr>
  </w:style>
  <w:style w:type="character" w:customStyle="1" w:styleId="Sous-titreCar">
    <w:name w:val="Sous-titre Car"/>
    <w:basedOn w:val="Policepardfaut"/>
    <w:link w:val="Sous-titre"/>
    <w:uiPriority w:val="99"/>
    <w:rPr>
      <w:rFonts w:ascii="Cambria" w:eastAsia="Times New Roman" w:hAnsi="Cambria" w:cs="Cambria"/>
      <w:sz w:val="24"/>
      <w:szCs w:val="24"/>
      <w:lang w:val="x-none" w:eastAsia="ar-SA" w:bidi="ar-SA"/>
    </w:r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Liberation Sans" w:hAnsi="Liberation Sans" w:cs="Liberation Sans"/>
      <w:lang w:val="x-none" w:eastAsia="ar-SA" w:bidi="ar-SA"/>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Liberation Sans" w:hAnsi="Liberation Sans" w:cs="Liberation Sans"/>
      <w:lang w:val="x-none" w:eastAsia="ar-SA" w:bidi="ar-SA"/>
    </w:rPr>
  </w:style>
  <w:style w:type="paragraph" w:customStyle="1" w:styleId="Corpsdetexte21">
    <w:name w:val="Corps de texte 21"/>
    <w:basedOn w:val="Normal"/>
    <w:uiPriority w:val="99"/>
    <w:pPr>
      <w:jc w:val="center"/>
    </w:pPr>
    <w:rPr>
      <w:sz w:val="22"/>
      <w:szCs w:val="22"/>
    </w:rPr>
  </w:style>
  <w:style w:type="paragraph" w:customStyle="1" w:styleId="m-BlocEmetteur">
    <w:name w:val="m-BlocEmetteur"/>
    <w:basedOn w:val="Normal"/>
    <w:uiPriority w:val="99"/>
    <w:rPr>
      <w:rFonts w:ascii="Liberation Serif" w:hAnsi="Liberation Serif" w:cs="Liberation Serif"/>
      <w:i/>
      <w:iCs/>
    </w:rPr>
  </w:style>
  <w:style w:type="paragraph" w:customStyle="1" w:styleId="m-BlocEmetteur2">
    <w:name w:val="m-BlocEmetteur2"/>
    <w:basedOn w:val="m-BlocEmetteur"/>
    <w:uiPriority w:val="99"/>
    <w:pPr>
      <w:spacing w:after="91"/>
    </w:pPr>
  </w:style>
  <w:style w:type="paragraph" w:customStyle="1" w:styleId="m-BlocReference">
    <w:name w:val="m-BlocReference"/>
    <w:basedOn w:val="Normal"/>
    <w:uiPriority w:val="99"/>
    <w:rPr>
      <w:rFonts w:eastAsia="Arial Unicode MS"/>
      <w:sz w:val="16"/>
      <w:szCs w:val="16"/>
    </w:rPr>
  </w:style>
  <w:style w:type="paragraph" w:customStyle="1" w:styleId="m-listeNumerique">
    <w:name w:val="m-listeNumerique"/>
    <w:basedOn w:val="Normal"/>
    <w:uiPriority w:val="99"/>
    <w:pPr>
      <w:numPr>
        <w:numId w:val="2"/>
      </w:numPr>
    </w:pPr>
  </w:style>
  <w:style w:type="paragraph" w:customStyle="1" w:styleId="m-Objet">
    <w:name w:val="m-Objet"/>
    <w:basedOn w:val="Normal"/>
    <w:next w:val="m-TextePieceJointe"/>
    <w:uiPriority w:val="99"/>
    <w:pPr>
      <w:spacing w:before="283"/>
      <w:ind w:left="1417"/>
    </w:pPr>
  </w:style>
  <w:style w:type="paragraph" w:customStyle="1" w:styleId="NormalWord">
    <w:name w:val="NormalWord"/>
    <w:uiPriority w:val="99"/>
    <w:pPr>
      <w:suppressAutoHyphens/>
      <w:spacing w:after="0" w:line="240" w:lineRule="auto"/>
    </w:pPr>
    <w:rPr>
      <w:rFonts w:ascii="Liberation Sans" w:hAnsi="Liberation Sans" w:cs="Liberation Sans"/>
      <w:sz w:val="24"/>
      <w:szCs w:val="24"/>
      <w:lang w:eastAsia="ar-SA"/>
    </w:rPr>
  </w:style>
  <w:style w:type="paragraph" w:customStyle="1" w:styleId="m-BlocDate">
    <w:name w:val="m-BlocDate"/>
    <w:basedOn w:val="Normal"/>
    <w:uiPriority w:val="99"/>
  </w:style>
  <w:style w:type="paragraph" w:customStyle="1" w:styleId="m-BlocEntete">
    <w:name w:val="m-BlocEntete"/>
    <w:basedOn w:val="Normal"/>
    <w:uiPriority w:val="99"/>
    <w:pPr>
      <w:jc w:val="left"/>
    </w:pPr>
    <w:rPr>
      <w:rFonts w:ascii="Liberation Serif" w:hAnsi="Liberation Serif" w:cs="Liberation Serif"/>
      <w:i/>
      <w:iCs/>
    </w:rPr>
  </w:style>
  <w:style w:type="paragraph" w:customStyle="1" w:styleId="m-BlocDestinataire">
    <w:name w:val="m-BlocDestinataire"/>
    <w:basedOn w:val="Normal"/>
    <w:uiPriority w:val="99"/>
  </w:style>
  <w:style w:type="paragraph" w:customStyle="1" w:styleId="m-BlocTitre">
    <w:name w:val="m-BlocTitre"/>
    <w:basedOn w:val="Normal"/>
    <w:uiPriority w:val="99"/>
    <w:pPr>
      <w:jc w:val="center"/>
    </w:pPr>
    <w:rPr>
      <w:rFonts w:ascii="Liberation Serif" w:hAnsi="Liberation Serif" w:cs="Liberation Serif"/>
      <w:color w:val="4C4C4C"/>
      <w:sz w:val="22"/>
      <w:szCs w:val="22"/>
    </w:rPr>
  </w:style>
  <w:style w:type="paragraph" w:customStyle="1" w:styleId="m-InterTitre1">
    <w:name w:val="m-InterTitre1"/>
    <w:basedOn w:val="Normal"/>
    <w:next w:val="Normal"/>
    <w:uiPriority w:val="99"/>
    <w:pPr>
      <w:jc w:val="left"/>
    </w:pPr>
    <w:rPr>
      <w:b/>
      <w:bCs/>
      <w:sz w:val="24"/>
      <w:szCs w:val="24"/>
    </w:rPr>
  </w:style>
  <w:style w:type="paragraph" w:customStyle="1" w:styleId="m-InterTitre2">
    <w:name w:val="m-InterTitre2"/>
    <w:basedOn w:val="Normal"/>
    <w:next w:val="Normal"/>
    <w:uiPriority w:val="99"/>
    <w:pPr>
      <w:jc w:val="left"/>
    </w:pPr>
    <w:rPr>
      <w:i/>
      <w:iCs/>
      <w:sz w:val="22"/>
      <w:szCs w:val="22"/>
    </w:rPr>
  </w:style>
  <w:style w:type="paragraph" w:customStyle="1" w:styleId="m-BlocSignature">
    <w:name w:val="m-BlocSignature"/>
    <w:basedOn w:val="Normal"/>
    <w:uiPriority w:val="99"/>
    <w:pPr>
      <w:spacing w:after="840"/>
      <w:jc w:val="center"/>
    </w:pPr>
  </w:style>
  <w:style w:type="paragraph" w:customStyle="1" w:styleId="m-listePuce">
    <w:name w:val="m-listePuce"/>
    <w:basedOn w:val="Normal"/>
    <w:uiPriority w:val="99"/>
    <w:pPr>
      <w:numPr>
        <w:numId w:val="3"/>
      </w:numPr>
      <w:ind w:left="300"/>
    </w:pPr>
  </w:style>
  <w:style w:type="paragraph" w:customStyle="1" w:styleId="m-signature">
    <w:name w:val="m-signature"/>
    <w:basedOn w:val="Normal"/>
    <w:uiPriority w:val="99"/>
    <w:pPr>
      <w:keepNext/>
      <w:keepLines/>
      <w:widowControl w:val="0"/>
      <w:spacing w:after="500"/>
      <w:ind w:left="4536"/>
      <w:jc w:val="center"/>
    </w:pPr>
  </w:style>
  <w:style w:type="paragraph" w:customStyle="1" w:styleId="m-horaires">
    <w:name w:val="m-horaires"/>
    <w:basedOn w:val="Normal"/>
    <w:uiPriority w:val="99"/>
    <w:pPr>
      <w:jc w:val="right"/>
    </w:pPr>
    <w:rPr>
      <w:kern w:val="1"/>
      <w:sz w:val="16"/>
      <w:szCs w:val="16"/>
    </w:rPr>
  </w:style>
  <w:style w:type="paragraph" w:customStyle="1" w:styleId="m-adresse">
    <w:name w:val="m-adresse"/>
    <w:basedOn w:val="Normal"/>
    <w:uiPriority w:val="99"/>
    <w:pPr>
      <w:jc w:val="right"/>
    </w:pPr>
    <w:rPr>
      <w:sz w:val="14"/>
      <w:szCs w:val="14"/>
    </w:rPr>
  </w:style>
  <w:style w:type="paragraph" w:customStyle="1" w:styleId="m-siteweb">
    <w:name w:val="m-site web"/>
    <w:basedOn w:val="Normal"/>
    <w:uiPriority w:val="99"/>
    <w:rPr>
      <w:i/>
      <w:iCs/>
      <w:sz w:val="13"/>
      <w:szCs w:val="13"/>
    </w:rPr>
  </w:style>
  <w:style w:type="paragraph" w:customStyle="1" w:styleId="m-TextePieceJointe">
    <w:name w:val="m-TextePieceJointe"/>
    <w:basedOn w:val="m-Objet"/>
    <w:uiPriority w:val="99"/>
    <w:pPr>
      <w:spacing w:before="0"/>
    </w:pPr>
  </w:style>
  <w:style w:type="paragraph" w:customStyle="1" w:styleId="m-corpstexte">
    <w:name w:val="m-corps texte"/>
    <w:basedOn w:val="Normal"/>
    <w:uiPriority w:val="99"/>
    <w:pPr>
      <w:spacing w:after="261"/>
    </w:pPr>
  </w:style>
  <w:style w:type="paragraph" w:customStyle="1" w:styleId="Contenudetableau">
    <w:name w:val="Contenu de tableau"/>
    <w:basedOn w:val="Corpsdetexte"/>
    <w:uiPriority w:val="99"/>
    <w:pPr>
      <w:suppressLineNumbers/>
    </w:pPr>
    <w:rPr>
      <w:caps w:val="0"/>
      <w:kern w:val="1"/>
    </w:rPr>
  </w:style>
  <w:style w:type="paragraph" w:customStyle="1" w:styleId="Contenuducadre">
    <w:name w:val="Contenu du cadre"/>
    <w:basedOn w:val="Corpsdetexte"/>
    <w:uiPriority w:val="99"/>
    <w:rPr>
      <w:kern w:val="1"/>
    </w:rPr>
  </w:style>
  <w:style w:type="paragraph" w:customStyle="1" w:styleId="Titredetableau">
    <w:name w:val="Titre de tableau"/>
    <w:basedOn w:val="Contenudetableau"/>
    <w:uiPriority w:val="99"/>
    <w:rPr>
      <w:b/>
      <w:bCs/>
    </w:rPr>
  </w:style>
  <w:style w:type="paragraph" w:customStyle="1" w:styleId="m-CopieA">
    <w:name w:val="m-CopieA"/>
    <w:basedOn w:val="Normal"/>
    <w:next w:val="m-CopieA2"/>
    <w:uiPriority w:val="99"/>
    <w:pPr>
      <w:spacing w:before="850" w:line="260" w:lineRule="exact"/>
      <w:jc w:val="left"/>
    </w:pPr>
  </w:style>
  <w:style w:type="paragraph" w:customStyle="1" w:styleId="m-CopieA2">
    <w:name w:val="m-CopieA2"/>
    <w:basedOn w:val="Normal"/>
    <w:uiPriority w:val="99"/>
    <w:pPr>
      <w:spacing w:line="260" w:lineRule="exact"/>
      <w:ind w:left="820"/>
      <w:jc w:val="left"/>
    </w:pPr>
  </w:style>
  <w:style w:type="paragraph" w:customStyle="1" w:styleId="mcontenudetableau">
    <w:name w:val="m_contenudetableau"/>
    <w:basedOn w:val="Contenudetableau"/>
    <w:uiPriority w:val="99"/>
    <w:rPr>
      <w:sz w:val="20"/>
      <w:szCs w:val="20"/>
    </w:rPr>
  </w:style>
  <w:style w:type="paragraph" w:customStyle="1" w:styleId="m-Destinataire">
    <w:name w:val="m-Destinataire"/>
    <w:basedOn w:val="m-BlocDestinataire"/>
    <w:uiPriority w:val="99"/>
    <w:pPr>
      <w:jc w:val="left"/>
    </w:pPr>
    <w:rPr>
      <w:b/>
      <w:bCs/>
    </w:rPr>
  </w:style>
  <w:style w:type="paragraph" w:customStyle="1" w:styleId="m-BlocReference2">
    <w:name w:val="m-BlocReference2"/>
    <w:basedOn w:val="m-BlocReference"/>
    <w:uiPriority w:val="99"/>
    <w:pPr>
      <w:suppressAutoHyphens w:val="0"/>
      <w:spacing w:after="102"/>
    </w:pPr>
    <w:rPr>
      <w:w w:val="88"/>
      <w:lang w:eastAsia="fr-FR"/>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lang w:eastAsia="fr-FR"/>
    </w:rPr>
  </w:style>
  <w:style w:type="character" w:customStyle="1" w:styleId="PrformatHTMLCar">
    <w:name w:val="Préformaté HTML Car"/>
    <w:basedOn w:val="Policepardfaut"/>
    <w:link w:val="PrformatHTML"/>
    <w:uiPriority w:val="99"/>
    <w:semiHidden/>
    <w:rPr>
      <w:rFonts w:ascii="Courier New" w:hAnsi="Courier New" w:cs="Courier New"/>
      <w:sz w:val="20"/>
      <w:szCs w:val="20"/>
      <w:lang w:eastAsia="ar-SA"/>
    </w:rPr>
  </w:style>
  <w:style w:type="paragraph" w:customStyle="1" w:styleId="texte">
    <w:name w:val="texte"/>
    <w:basedOn w:val="Normal"/>
    <w:uiPriority w:val="99"/>
    <w:pPr>
      <w:suppressAutoHyphens w:val="0"/>
      <w:overflowPunct w:val="0"/>
      <w:autoSpaceDE w:val="0"/>
      <w:autoSpaceDN w:val="0"/>
      <w:adjustRightInd w:val="0"/>
      <w:spacing w:line="280" w:lineRule="exact"/>
      <w:jc w:val="left"/>
      <w:textAlignment w:val="baseline"/>
    </w:pPr>
    <w:rPr>
      <w:rFonts w:ascii="Arial" w:hAnsi="Arial" w:cs="Arial"/>
      <w:sz w:val="22"/>
      <w:szCs w:val="22"/>
      <w:lang w:eastAsia="fr-FR"/>
    </w:rPr>
  </w:style>
  <w:style w:type="character" w:customStyle="1" w:styleId="HTMLprformatCar">
    <w:name w:val="HTML préformaté Car"/>
    <w:basedOn w:val="Policepardfaut"/>
    <w:uiPriority w:val="99"/>
    <w:rPr>
      <w:rFonts w:ascii="Courier New" w:hAnsi="Courier New" w:cs="Courier New"/>
      <w:lang w:val="x-none" w:eastAsia="ar-SA" w:bidi="ar-SA"/>
    </w:rPr>
  </w:style>
  <w:style w:type="character" w:styleId="Marquedecommentaire">
    <w:name w:val="annotation reference"/>
    <w:basedOn w:val="Policepardfaut"/>
    <w:uiPriority w:val="99"/>
    <w:rPr>
      <w:rFonts w:ascii="Times New Roman" w:hAnsi="Times New Roman" w:cs="Times New Roman"/>
      <w:sz w:val="16"/>
      <w:szCs w:val="16"/>
    </w:rPr>
  </w:style>
  <w:style w:type="paragraph" w:styleId="Commentaire">
    <w:name w:val="annotation text"/>
    <w:basedOn w:val="Normal"/>
    <w:link w:val="CommentaireCar"/>
    <w:uiPriority w:val="99"/>
  </w:style>
  <w:style w:type="character" w:customStyle="1" w:styleId="CommentaireCar">
    <w:name w:val="Commentaire Car"/>
    <w:basedOn w:val="Policepardfaut"/>
    <w:link w:val="Commentaire"/>
    <w:uiPriority w:val="99"/>
    <w:rPr>
      <w:rFonts w:ascii="Liberation Sans" w:hAnsi="Liberation Sans" w:cs="Liberation Sans"/>
      <w:lang w:val="x-none" w:eastAsia="ar-SA" w:bidi="ar-SA"/>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ascii="Liberation Sans" w:hAnsi="Liberation Sans" w:cs="Liberation Sans"/>
      <w:b/>
      <w:bCs/>
      <w:lang w:val="x-none" w:eastAsia="ar-SA" w:bidi="ar-SA"/>
    </w:rPr>
  </w:style>
  <w:style w:type="paragraph" w:styleId="Paragraphedeliste">
    <w:name w:val="List Paragraph"/>
    <w:basedOn w:val="Normal"/>
    <w:uiPriority w:val="99"/>
    <w:qFormat/>
    <w:pPr>
      <w:suppressAutoHyphens w:val="0"/>
      <w:spacing w:after="200" w:line="276" w:lineRule="auto"/>
      <w:ind w:left="720"/>
      <w:jc w:val="left"/>
    </w:pPr>
    <w:rPr>
      <w:rFonts w:ascii="Calibri" w:hAnsi="Calibri" w:cs="Calibri"/>
      <w:sz w:val="22"/>
      <w:szCs w:val="22"/>
      <w:lang w:eastAsia="en-US"/>
    </w:rPr>
  </w:style>
  <w:style w:type="character" w:customStyle="1" w:styleId="tlid-translation">
    <w:name w:val="tlid-translation"/>
    <w:basedOn w:val="Policepardfaut"/>
    <w:rsid w:val="00CC4549"/>
  </w:style>
  <w:style w:type="table" w:styleId="Grilledutableau">
    <w:name w:val="Table Grid"/>
    <w:basedOn w:val="TableauNormal"/>
    <w:uiPriority w:val="59"/>
    <w:rsid w:val="00727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061FF"/>
    <w:pPr>
      <w:spacing w:after="0" w:line="240" w:lineRule="auto"/>
    </w:pPr>
    <w:rPr>
      <w:rFonts w:ascii="Liberation Sans" w:hAnsi="Liberation Sans" w:cs="Liberation San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11029">
      <w:bodyDiv w:val="1"/>
      <w:marLeft w:val="0"/>
      <w:marRight w:val="0"/>
      <w:marTop w:val="0"/>
      <w:marBottom w:val="0"/>
      <w:divBdr>
        <w:top w:val="none" w:sz="0" w:space="0" w:color="auto"/>
        <w:left w:val="none" w:sz="0" w:space="0" w:color="auto"/>
        <w:bottom w:val="none" w:sz="0" w:space="0" w:color="auto"/>
        <w:right w:val="none" w:sz="0" w:space="0" w:color="auto"/>
      </w:divBdr>
      <w:divsChild>
        <w:div w:id="1663118559">
          <w:marLeft w:val="0"/>
          <w:marRight w:val="0"/>
          <w:marTop w:val="0"/>
          <w:marBottom w:val="0"/>
          <w:divBdr>
            <w:top w:val="none" w:sz="0" w:space="0" w:color="auto"/>
            <w:left w:val="none" w:sz="0" w:space="0" w:color="auto"/>
            <w:bottom w:val="none" w:sz="0" w:space="0" w:color="auto"/>
            <w:right w:val="none" w:sz="0" w:space="0" w:color="auto"/>
          </w:divBdr>
          <w:divsChild>
            <w:div w:id="526139406">
              <w:marLeft w:val="0"/>
              <w:marRight w:val="0"/>
              <w:marTop w:val="0"/>
              <w:marBottom w:val="0"/>
              <w:divBdr>
                <w:top w:val="none" w:sz="0" w:space="0" w:color="auto"/>
                <w:left w:val="none" w:sz="0" w:space="0" w:color="auto"/>
                <w:bottom w:val="none" w:sz="0" w:space="0" w:color="auto"/>
                <w:right w:val="none" w:sz="0" w:space="0" w:color="auto"/>
              </w:divBdr>
            </w:div>
          </w:divsChild>
        </w:div>
        <w:div w:id="868639307">
          <w:marLeft w:val="0"/>
          <w:marRight w:val="0"/>
          <w:marTop w:val="0"/>
          <w:marBottom w:val="0"/>
          <w:divBdr>
            <w:top w:val="none" w:sz="0" w:space="0" w:color="auto"/>
            <w:left w:val="none" w:sz="0" w:space="0" w:color="auto"/>
            <w:bottom w:val="none" w:sz="0" w:space="0" w:color="auto"/>
            <w:right w:val="none" w:sz="0" w:space="0" w:color="auto"/>
          </w:divBdr>
          <w:divsChild>
            <w:div w:id="201554900">
              <w:marLeft w:val="0"/>
              <w:marRight w:val="0"/>
              <w:marTop w:val="0"/>
              <w:marBottom w:val="0"/>
              <w:divBdr>
                <w:top w:val="none" w:sz="0" w:space="0" w:color="auto"/>
                <w:left w:val="none" w:sz="0" w:space="0" w:color="auto"/>
                <w:bottom w:val="none" w:sz="0" w:space="0" w:color="auto"/>
                <w:right w:val="none" w:sz="0" w:space="0" w:color="auto"/>
              </w:divBdr>
            </w:div>
          </w:divsChild>
        </w:div>
        <w:div w:id="66730315">
          <w:marLeft w:val="0"/>
          <w:marRight w:val="0"/>
          <w:marTop w:val="0"/>
          <w:marBottom w:val="0"/>
          <w:divBdr>
            <w:top w:val="none" w:sz="0" w:space="0" w:color="auto"/>
            <w:left w:val="none" w:sz="0" w:space="0" w:color="auto"/>
            <w:bottom w:val="none" w:sz="0" w:space="0" w:color="auto"/>
            <w:right w:val="none" w:sz="0" w:space="0" w:color="auto"/>
          </w:divBdr>
          <w:divsChild>
            <w:div w:id="1471285822">
              <w:marLeft w:val="0"/>
              <w:marRight w:val="0"/>
              <w:marTop w:val="0"/>
              <w:marBottom w:val="0"/>
              <w:divBdr>
                <w:top w:val="none" w:sz="0" w:space="0" w:color="auto"/>
                <w:left w:val="none" w:sz="0" w:space="0" w:color="auto"/>
                <w:bottom w:val="none" w:sz="0" w:space="0" w:color="auto"/>
                <w:right w:val="none" w:sz="0" w:space="0" w:color="auto"/>
              </w:divBdr>
              <w:divsChild>
                <w:div w:id="487481552">
                  <w:marLeft w:val="0"/>
                  <w:marRight w:val="0"/>
                  <w:marTop w:val="0"/>
                  <w:marBottom w:val="0"/>
                  <w:divBdr>
                    <w:top w:val="none" w:sz="0" w:space="0" w:color="auto"/>
                    <w:left w:val="none" w:sz="0" w:space="0" w:color="auto"/>
                    <w:bottom w:val="none" w:sz="0" w:space="0" w:color="auto"/>
                    <w:right w:val="none" w:sz="0" w:space="0" w:color="auto"/>
                  </w:divBdr>
                  <w:divsChild>
                    <w:div w:id="1798796847">
                      <w:marLeft w:val="0"/>
                      <w:marRight w:val="0"/>
                      <w:marTop w:val="0"/>
                      <w:marBottom w:val="0"/>
                      <w:divBdr>
                        <w:top w:val="none" w:sz="0" w:space="0" w:color="auto"/>
                        <w:left w:val="none" w:sz="0" w:space="0" w:color="auto"/>
                        <w:bottom w:val="none" w:sz="0" w:space="0" w:color="auto"/>
                        <w:right w:val="none" w:sz="0" w:space="0" w:color="auto"/>
                      </w:divBdr>
                      <w:divsChild>
                        <w:div w:id="727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804">
                  <w:marLeft w:val="0"/>
                  <w:marRight w:val="0"/>
                  <w:marTop w:val="0"/>
                  <w:marBottom w:val="0"/>
                  <w:divBdr>
                    <w:top w:val="none" w:sz="0" w:space="0" w:color="auto"/>
                    <w:left w:val="none" w:sz="0" w:space="0" w:color="auto"/>
                    <w:bottom w:val="none" w:sz="0" w:space="0" w:color="auto"/>
                    <w:right w:val="none" w:sz="0" w:space="0" w:color="auto"/>
                  </w:divBdr>
                  <w:divsChild>
                    <w:div w:id="99035575">
                      <w:marLeft w:val="0"/>
                      <w:marRight w:val="0"/>
                      <w:marTop w:val="0"/>
                      <w:marBottom w:val="0"/>
                      <w:divBdr>
                        <w:top w:val="none" w:sz="0" w:space="0" w:color="auto"/>
                        <w:left w:val="none" w:sz="0" w:space="0" w:color="auto"/>
                        <w:bottom w:val="none" w:sz="0" w:space="0" w:color="auto"/>
                        <w:right w:val="none" w:sz="0" w:space="0" w:color="auto"/>
                      </w:divBdr>
                      <w:divsChild>
                        <w:div w:id="17077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4865">
                  <w:marLeft w:val="0"/>
                  <w:marRight w:val="0"/>
                  <w:marTop w:val="0"/>
                  <w:marBottom w:val="0"/>
                  <w:divBdr>
                    <w:top w:val="none" w:sz="0" w:space="0" w:color="auto"/>
                    <w:left w:val="none" w:sz="0" w:space="0" w:color="auto"/>
                    <w:bottom w:val="none" w:sz="0" w:space="0" w:color="auto"/>
                    <w:right w:val="none" w:sz="0" w:space="0" w:color="auto"/>
                  </w:divBdr>
                  <w:divsChild>
                    <w:div w:id="618755840">
                      <w:marLeft w:val="0"/>
                      <w:marRight w:val="0"/>
                      <w:marTop w:val="0"/>
                      <w:marBottom w:val="0"/>
                      <w:divBdr>
                        <w:top w:val="none" w:sz="0" w:space="0" w:color="auto"/>
                        <w:left w:val="none" w:sz="0" w:space="0" w:color="auto"/>
                        <w:bottom w:val="none" w:sz="0" w:space="0" w:color="auto"/>
                        <w:right w:val="none" w:sz="0" w:space="0" w:color="auto"/>
                      </w:divBdr>
                      <w:divsChild>
                        <w:div w:id="8974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33206">
      <w:bodyDiv w:val="1"/>
      <w:marLeft w:val="0"/>
      <w:marRight w:val="0"/>
      <w:marTop w:val="0"/>
      <w:marBottom w:val="0"/>
      <w:divBdr>
        <w:top w:val="none" w:sz="0" w:space="0" w:color="auto"/>
        <w:left w:val="none" w:sz="0" w:space="0" w:color="auto"/>
        <w:bottom w:val="none" w:sz="0" w:space="0" w:color="auto"/>
        <w:right w:val="none" w:sz="0" w:space="0" w:color="auto"/>
      </w:divBdr>
      <w:divsChild>
        <w:div w:id="19549262">
          <w:marLeft w:val="0"/>
          <w:marRight w:val="0"/>
          <w:marTop w:val="0"/>
          <w:marBottom w:val="0"/>
          <w:divBdr>
            <w:top w:val="none" w:sz="0" w:space="0" w:color="auto"/>
            <w:left w:val="none" w:sz="0" w:space="0" w:color="auto"/>
            <w:bottom w:val="none" w:sz="0" w:space="0" w:color="auto"/>
            <w:right w:val="none" w:sz="0" w:space="0" w:color="auto"/>
          </w:divBdr>
          <w:divsChild>
            <w:div w:id="1497115998">
              <w:marLeft w:val="0"/>
              <w:marRight w:val="0"/>
              <w:marTop w:val="0"/>
              <w:marBottom w:val="0"/>
              <w:divBdr>
                <w:top w:val="none" w:sz="0" w:space="0" w:color="auto"/>
                <w:left w:val="none" w:sz="0" w:space="0" w:color="auto"/>
                <w:bottom w:val="none" w:sz="0" w:space="0" w:color="auto"/>
                <w:right w:val="none" w:sz="0" w:space="0" w:color="auto"/>
              </w:divBdr>
              <w:divsChild>
                <w:div w:id="531653878">
                  <w:marLeft w:val="0"/>
                  <w:marRight w:val="0"/>
                  <w:marTop w:val="0"/>
                  <w:marBottom w:val="0"/>
                  <w:divBdr>
                    <w:top w:val="none" w:sz="0" w:space="0" w:color="auto"/>
                    <w:left w:val="none" w:sz="0" w:space="0" w:color="auto"/>
                    <w:bottom w:val="none" w:sz="0" w:space="0" w:color="auto"/>
                    <w:right w:val="none" w:sz="0" w:space="0" w:color="auto"/>
                  </w:divBdr>
                  <w:divsChild>
                    <w:div w:id="9158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9644">
          <w:marLeft w:val="0"/>
          <w:marRight w:val="0"/>
          <w:marTop w:val="0"/>
          <w:marBottom w:val="0"/>
          <w:divBdr>
            <w:top w:val="none" w:sz="0" w:space="0" w:color="auto"/>
            <w:left w:val="none" w:sz="0" w:space="0" w:color="auto"/>
            <w:bottom w:val="none" w:sz="0" w:space="0" w:color="auto"/>
            <w:right w:val="none" w:sz="0" w:space="0" w:color="auto"/>
          </w:divBdr>
          <w:divsChild>
            <w:div w:id="1853689271">
              <w:marLeft w:val="0"/>
              <w:marRight w:val="0"/>
              <w:marTop w:val="0"/>
              <w:marBottom w:val="0"/>
              <w:divBdr>
                <w:top w:val="none" w:sz="0" w:space="0" w:color="auto"/>
                <w:left w:val="none" w:sz="0" w:space="0" w:color="auto"/>
                <w:bottom w:val="none" w:sz="0" w:space="0" w:color="auto"/>
                <w:right w:val="none" w:sz="0" w:space="0" w:color="auto"/>
              </w:divBdr>
            </w:div>
          </w:divsChild>
        </w:div>
        <w:div w:id="444230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1C23-1A41-4FE9-89AF-B33C8B6E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1442</Words>
  <Characters>7934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MEDDTL_AC_Lettre_administrative_couleur</vt:lpstr>
      <vt:lpstr>MEDDTL_AC_Lettre_administrative_couleur</vt:lpstr>
    </vt:vector>
  </TitlesOfParts>
  <Company>DGAC</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MEDDTL_AC_Lettre_administrative_couleur</dc:title>
  <dc:creator>Fages</dc:creator>
  <dc:description>décembre  2010 - version 3.3</dc:description>
  <cp:lastModifiedBy>arnaud grut</cp:lastModifiedBy>
  <cp:revision>5</cp:revision>
  <cp:lastPrinted>2014-10-16T17:35:00Z</cp:lastPrinted>
  <dcterms:created xsi:type="dcterms:W3CDTF">2020-04-01T13:36:00Z</dcterms:created>
  <dcterms:modified xsi:type="dcterms:W3CDTF">2020-04-15T12:32:00Z</dcterms:modified>
</cp:coreProperties>
</file>